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50F6" w14:textId="39F03BBC" w:rsidR="00071611" w:rsidRPr="00071611" w:rsidRDefault="00071611" w:rsidP="00071611">
      <w:pPr>
        <w:jc w:val="center"/>
        <w:rPr>
          <w:b/>
          <w:bCs/>
          <w:sz w:val="40"/>
          <w:szCs w:val="40"/>
          <w:u w:val="single"/>
        </w:rPr>
      </w:pPr>
      <w:r w:rsidRPr="00071611">
        <w:rPr>
          <w:b/>
          <w:bCs/>
          <w:sz w:val="40"/>
          <w:szCs w:val="40"/>
          <w:u w:val="single"/>
        </w:rPr>
        <w:t>Bureau élargi Métallerie – Mercredi 23 mars 2022</w:t>
      </w:r>
    </w:p>
    <w:p w14:paraId="0C695FAA" w14:textId="29D8AD74" w:rsidR="00071611" w:rsidRDefault="00894E8A">
      <w:r>
        <w:t>12h00 à 14h00 à BTP74</w:t>
      </w:r>
    </w:p>
    <w:p w14:paraId="78830697" w14:textId="77777777" w:rsidR="00894E8A" w:rsidRDefault="00894E8A"/>
    <w:p w14:paraId="11DFFCA6" w14:textId="782CD691" w:rsidR="00112D12" w:rsidRPr="000C49CD" w:rsidRDefault="000C49CD">
      <w:pPr>
        <w:rPr>
          <w:b/>
          <w:bCs/>
          <w:u w:val="single"/>
        </w:rPr>
      </w:pPr>
      <w:r w:rsidRPr="000C49CD">
        <w:rPr>
          <w:b/>
          <w:bCs/>
          <w:u w:val="single"/>
        </w:rPr>
        <w:t>Rappel de l’o</w:t>
      </w:r>
      <w:r w:rsidR="00071611" w:rsidRPr="000C49CD">
        <w:rPr>
          <w:b/>
          <w:bCs/>
          <w:u w:val="single"/>
        </w:rPr>
        <w:t xml:space="preserve">rdre du jour </w:t>
      </w:r>
    </w:p>
    <w:p w14:paraId="6B83CE7C" w14:textId="2F166635" w:rsidR="00071611" w:rsidRPr="000C49CD" w:rsidRDefault="00071611" w:rsidP="00071611">
      <w:pPr>
        <w:pStyle w:val="Paragraphedeliste"/>
        <w:numPr>
          <w:ilvl w:val="0"/>
          <w:numId w:val="1"/>
        </w:numPr>
        <w:spacing w:after="0"/>
        <w:rPr>
          <w:b/>
          <w:bCs/>
          <w:i/>
          <w:iCs/>
        </w:rPr>
      </w:pPr>
      <w:r w:rsidRPr="000C49CD">
        <w:rPr>
          <w:b/>
          <w:bCs/>
          <w:i/>
          <w:iCs/>
        </w:rPr>
        <w:t>Conjoncture</w:t>
      </w:r>
    </w:p>
    <w:p w14:paraId="095BBD60" w14:textId="77777777" w:rsidR="00071611" w:rsidRPr="000C49CD" w:rsidRDefault="00071611" w:rsidP="00071611">
      <w:pPr>
        <w:spacing w:after="0"/>
      </w:pPr>
    </w:p>
    <w:p w14:paraId="037530B4" w14:textId="2C56FD78" w:rsidR="00071611" w:rsidRPr="000C49CD" w:rsidRDefault="00071611" w:rsidP="00071611">
      <w:pPr>
        <w:pStyle w:val="Paragraphedeliste"/>
        <w:numPr>
          <w:ilvl w:val="0"/>
          <w:numId w:val="1"/>
        </w:numPr>
        <w:spacing w:after="0"/>
      </w:pPr>
      <w:r w:rsidRPr="000C49CD">
        <w:rPr>
          <w:b/>
          <w:bCs/>
          <w:i/>
          <w:iCs/>
        </w:rPr>
        <w:t>Hauses des Prix des matériaux</w:t>
      </w:r>
      <w:r w:rsidRPr="000C49CD">
        <w:t xml:space="preserve"> et des énergies et pénuries annoncées des matériaux</w:t>
      </w:r>
    </w:p>
    <w:p w14:paraId="205E7B36" w14:textId="77777777" w:rsidR="00071611" w:rsidRPr="000C49CD" w:rsidRDefault="00071611" w:rsidP="00071611">
      <w:pPr>
        <w:spacing w:after="0"/>
      </w:pPr>
    </w:p>
    <w:p w14:paraId="615FF9F0" w14:textId="5C0D1B74" w:rsidR="00071611" w:rsidRPr="000C49CD" w:rsidRDefault="00071611" w:rsidP="00071611">
      <w:pPr>
        <w:pStyle w:val="Paragraphedeliste"/>
        <w:numPr>
          <w:ilvl w:val="0"/>
          <w:numId w:val="1"/>
        </w:numPr>
        <w:spacing w:after="0"/>
      </w:pPr>
      <w:r w:rsidRPr="000C49CD">
        <w:rPr>
          <w:b/>
          <w:bCs/>
          <w:i/>
          <w:iCs/>
        </w:rPr>
        <w:t>Documents nationaux</w:t>
      </w:r>
      <w:r w:rsidRPr="000C49CD">
        <w:t> :</w:t>
      </w:r>
    </w:p>
    <w:p w14:paraId="0C349309" w14:textId="16349604" w:rsidR="00071611" w:rsidRPr="000C49CD" w:rsidRDefault="00071611" w:rsidP="00071611">
      <w:pPr>
        <w:pStyle w:val="Paragraphedeliste"/>
        <w:numPr>
          <w:ilvl w:val="1"/>
          <w:numId w:val="1"/>
        </w:numPr>
        <w:spacing w:after="0"/>
      </w:pPr>
      <w:r w:rsidRPr="000C49CD">
        <w:t>Conjoncture de l’acier</w:t>
      </w:r>
    </w:p>
    <w:p w14:paraId="7A6BDCD5" w14:textId="615B68AE" w:rsidR="00071611" w:rsidRDefault="00071611" w:rsidP="00071611">
      <w:pPr>
        <w:pStyle w:val="Paragraphedeliste"/>
        <w:numPr>
          <w:ilvl w:val="1"/>
          <w:numId w:val="1"/>
        </w:numPr>
        <w:spacing w:after="0"/>
      </w:pPr>
      <w:r w:rsidRPr="000C49CD">
        <w:t>Alerte de services de l’état sur les conséquences de la crise Ukrainienne.</w:t>
      </w:r>
    </w:p>
    <w:p w14:paraId="0ACBD114" w14:textId="77777777" w:rsidR="00086E97" w:rsidRDefault="00086E97" w:rsidP="00086E97">
      <w:pPr>
        <w:spacing w:after="0"/>
      </w:pPr>
    </w:p>
    <w:p w14:paraId="3913B18B" w14:textId="086D7C4D" w:rsidR="00086E97" w:rsidRPr="00086E97" w:rsidRDefault="00086E97" w:rsidP="00086E97">
      <w:pPr>
        <w:pStyle w:val="Paragraphedeliste"/>
        <w:numPr>
          <w:ilvl w:val="0"/>
          <w:numId w:val="1"/>
        </w:numPr>
        <w:spacing w:after="0"/>
        <w:rPr>
          <w:b/>
          <w:bCs/>
          <w:i/>
          <w:iCs/>
        </w:rPr>
      </w:pPr>
      <w:r w:rsidRPr="00086E97">
        <w:rPr>
          <w:b/>
          <w:bCs/>
          <w:i/>
          <w:iCs/>
        </w:rPr>
        <w:t>Intervention de Laura PIETRI sur les moyens juridiques mis à disposition des entreprises</w:t>
      </w:r>
    </w:p>
    <w:p w14:paraId="16616053" w14:textId="77777777" w:rsidR="00071611" w:rsidRPr="000C49CD" w:rsidRDefault="00071611" w:rsidP="00071611">
      <w:pPr>
        <w:spacing w:after="0"/>
      </w:pPr>
    </w:p>
    <w:p w14:paraId="4E93F1ED" w14:textId="333A686A" w:rsidR="00071611" w:rsidRPr="000C49CD" w:rsidRDefault="00071611" w:rsidP="00071611">
      <w:pPr>
        <w:pStyle w:val="Paragraphedeliste"/>
        <w:numPr>
          <w:ilvl w:val="0"/>
          <w:numId w:val="1"/>
        </w:numPr>
        <w:spacing w:after="0"/>
      </w:pPr>
      <w:r w:rsidRPr="000C49CD">
        <w:rPr>
          <w:b/>
          <w:bCs/>
          <w:i/>
          <w:iCs/>
        </w:rPr>
        <w:t>Projet de visite de l’usine K Line</w:t>
      </w:r>
      <w:r w:rsidRPr="000C49CD">
        <w:t xml:space="preserve"> à St </w:t>
      </w:r>
      <w:proofErr w:type="spellStart"/>
      <w:r w:rsidRPr="000C49CD">
        <w:t>Vulbas</w:t>
      </w:r>
      <w:proofErr w:type="spellEnd"/>
      <w:r w:rsidRPr="000C49CD">
        <w:t xml:space="preserve"> (Plaine de l’Ain)</w:t>
      </w:r>
    </w:p>
    <w:p w14:paraId="62C46D1E" w14:textId="77777777" w:rsidR="00071611" w:rsidRPr="000C49CD" w:rsidRDefault="00071611" w:rsidP="00071611">
      <w:pPr>
        <w:spacing w:after="0"/>
      </w:pPr>
    </w:p>
    <w:p w14:paraId="463D6ECC" w14:textId="621EC934" w:rsidR="00071611" w:rsidRDefault="00071611" w:rsidP="00071611">
      <w:pPr>
        <w:pStyle w:val="Paragraphedeliste"/>
        <w:numPr>
          <w:ilvl w:val="0"/>
          <w:numId w:val="1"/>
        </w:numPr>
        <w:spacing w:after="0"/>
        <w:rPr>
          <w:b/>
          <w:bCs/>
          <w:i/>
          <w:iCs/>
        </w:rPr>
      </w:pPr>
      <w:r w:rsidRPr="000C49CD">
        <w:rPr>
          <w:b/>
          <w:bCs/>
          <w:i/>
          <w:iCs/>
        </w:rPr>
        <w:t>Questions diverses</w:t>
      </w:r>
    </w:p>
    <w:p w14:paraId="7C612C35" w14:textId="36E9F89F" w:rsidR="00827309" w:rsidRDefault="00827309" w:rsidP="00827309">
      <w:pPr>
        <w:pBdr>
          <w:bottom w:val="single" w:sz="6" w:space="1" w:color="auto"/>
        </w:pBdr>
        <w:rPr>
          <w:b/>
          <w:bCs/>
          <w:i/>
          <w:iCs/>
        </w:rPr>
      </w:pPr>
    </w:p>
    <w:p w14:paraId="5219BCD6" w14:textId="1D5B6993" w:rsidR="000C49CD" w:rsidRPr="00987FE5" w:rsidRDefault="000C49CD" w:rsidP="000C49CD">
      <w:pPr>
        <w:spacing w:after="0"/>
        <w:rPr>
          <w:b/>
          <w:bCs/>
          <w:i/>
          <w:iCs/>
          <w:u w:val="single"/>
        </w:rPr>
      </w:pPr>
      <w:r w:rsidRPr="00987FE5">
        <w:rPr>
          <w:b/>
          <w:bCs/>
          <w:i/>
          <w:iCs/>
          <w:u w:val="single"/>
        </w:rPr>
        <w:t>Tour de table :</w:t>
      </w:r>
    </w:p>
    <w:p w14:paraId="2CB04BA5" w14:textId="1888F1FA" w:rsidR="00533EA9" w:rsidRPr="00533EA9" w:rsidRDefault="00533EA9" w:rsidP="00C970BF">
      <w:pPr>
        <w:spacing w:after="0"/>
        <w:jc w:val="both"/>
        <w:rPr>
          <w:i/>
          <w:iCs/>
        </w:rPr>
      </w:pPr>
      <w:r w:rsidRPr="00533EA9">
        <w:rPr>
          <w:i/>
          <w:iCs/>
        </w:rPr>
        <w:t>Temps passé au chiffrage :</w:t>
      </w:r>
    </w:p>
    <w:p w14:paraId="56EE00B2" w14:textId="1354C040" w:rsidR="000C49CD" w:rsidRDefault="00827309" w:rsidP="00C970BF">
      <w:pPr>
        <w:spacing w:after="0"/>
        <w:jc w:val="both"/>
      </w:pPr>
      <w:r w:rsidRPr="00827309">
        <w:t xml:space="preserve">Les entrepreneurs présents consacrent beaucoup de temps à demander des prix à leurs fournisseurs compte-tenu de la volatilité des </w:t>
      </w:r>
      <w:r w:rsidR="00C970BF">
        <w:t>cours des métaux et des autres matières (isolants). Cette activité de recherche de prix et de recalcul e</w:t>
      </w:r>
      <w:r w:rsidR="00264086">
        <w:t>s</w:t>
      </w:r>
      <w:r w:rsidR="00C970BF">
        <w:t>t très chronophage</w:t>
      </w:r>
      <w:r w:rsidR="008C216D">
        <w:t xml:space="preserve"> et usante.</w:t>
      </w:r>
      <w:r w:rsidR="006B3C31">
        <w:t xml:space="preserve"> Les entrepreneurs anticipent les prix à la hausse et revalorisent </w:t>
      </w:r>
      <w:r w:rsidR="00934623">
        <w:t>leurs frais généraux</w:t>
      </w:r>
      <w:r w:rsidR="006B3C31">
        <w:t>.</w:t>
      </w:r>
      <w:r w:rsidR="00934623">
        <w:t xml:space="preserve"> Il n’y a plus de prix.</w:t>
      </w:r>
    </w:p>
    <w:p w14:paraId="1B250E9A" w14:textId="77777777" w:rsidR="00533EA9" w:rsidRDefault="00533EA9" w:rsidP="00C970BF">
      <w:pPr>
        <w:spacing w:after="0"/>
        <w:jc w:val="both"/>
      </w:pPr>
    </w:p>
    <w:p w14:paraId="5D0DEB3B" w14:textId="169536FB" w:rsidR="00533EA9" w:rsidRPr="00533EA9" w:rsidRDefault="00C970BF" w:rsidP="00C970BF">
      <w:pPr>
        <w:spacing w:after="0"/>
        <w:jc w:val="both"/>
        <w:rPr>
          <w:i/>
          <w:iCs/>
        </w:rPr>
      </w:pPr>
      <w:r w:rsidRPr="00533EA9">
        <w:rPr>
          <w:i/>
          <w:iCs/>
        </w:rPr>
        <w:t>L</w:t>
      </w:r>
      <w:r w:rsidR="00396F77" w:rsidRPr="00533EA9">
        <w:rPr>
          <w:i/>
          <w:iCs/>
        </w:rPr>
        <w:t>es</w:t>
      </w:r>
      <w:r w:rsidRPr="00533EA9">
        <w:rPr>
          <w:i/>
          <w:iCs/>
        </w:rPr>
        <w:t xml:space="preserve"> relation</w:t>
      </w:r>
      <w:r w:rsidR="00396F77" w:rsidRPr="00533EA9">
        <w:rPr>
          <w:i/>
          <w:iCs/>
        </w:rPr>
        <w:t>s avec les</w:t>
      </w:r>
      <w:r w:rsidRPr="00533EA9">
        <w:rPr>
          <w:i/>
          <w:iCs/>
        </w:rPr>
        <w:t xml:space="preserve"> clients et</w:t>
      </w:r>
      <w:r w:rsidR="00396F77" w:rsidRPr="00533EA9">
        <w:rPr>
          <w:i/>
          <w:iCs/>
        </w:rPr>
        <w:t xml:space="preserve"> les</w:t>
      </w:r>
      <w:r w:rsidRPr="00533EA9">
        <w:rPr>
          <w:i/>
          <w:iCs/>
        </w:rPr>
        <w:t xml:space="preserve"> fournisseurs s’en trouve</w:t>
      </w:r>
      <w:r w:rsidR="00396F77" w:rsidRPr="00533EA9">
        <w:rPr>
          <w:i/>
          <w:iCs/>
        </w:rPr>
        <w:t>nt</w:t>
      </w:r>
      <w:r w:rsidRPr="00533EA9">
        <w:rPr>
          <w:i/>
          <w:iCs/>
        </w:rPr>
        <w:t xml:space="preserve"> très impactée</w:t>
      </w:r>
      <w:r w:rsidR="003C75BA">
        <w:rPr>
          <w:i/>
          <w:iCs/>
        </w:rPr>
        <w:t>s</w:t>
      </w:r>
      <w:r w:rsidR="00533EA9" w:rsidRPr="00533EA9">
        <w:rPr>
          <w:i/>
          <w:iCs/>
        </w:rPr>
        <w:t> :</w:t>
      </w:r>
    </w:p>
    <w:p w14:paraId="7C52916B" w14:textId="77777777" w:rsidR="00533EA9" w:rsidRDefault="00C970BF" w:rsidP="00533EA9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Les fournisseurs communiquent sur les hausses </w:t>
      </w:r>
      <w:r w:rsidR="006F5F03">
        <w:t xml:space="preserve">de prix </w:t>
      </w:r>
      <w:r>
        <w:t xml:space="preserve">et les délais </w:t>
      </w:r>
      <w:r w:rsidR="006F5F03">
        <w:t xml:space="preserve">d’approvisionnement </w:t>
      </w:r>
      <w:r>
        <w:t>et les appliquent</w:t>
      </w:r>
      <w:r w:rsidR="00396F77">
        <w:t xml:space="preserve"> </w:t>
      </w:r>
      <w:r w:rsidR="00A13BEE">
        <w:t xml:space="preserve">successivement </w:t>
      </w:r>
      <w:r w:rsidR="00396F77">
        <w:t>sans état d’âme</w:t>
      </w:r>
      <w:r>
        <w:t>.</w:t>
      </w:r>
      <w:r w:rsidR="00533EA9">
        <w:t xml:space="preserve"> La concentration progressive des industriels et des négoces (par absorption) fait qu’ils ont un rapport de force</w:t>
      </w:r>
      <w:r>
        <w:t xml:space="preserve"> </w:t>
      </w:r>
      <w:r w:rsidR="00533EA9">
        <w:t xml:space="preserve">en leur faveur sur le marché puisqu’ils sont moins nombreux. </w:t>
      </w:r>
    </w:p>
    <w:p w14:paraId="247FA4D2" w14:textId="67D89ED7" w:rsidR="00A13BEE" w:rsidRDefault="00C970BF" w:rsidP="00533EA9">
      <w:pPr>
        <w:pStyle w:val="Paragraphedeliste"/>
        <w:numPr>
          <w:ilvl w:val="0"/>
          <w:numId w:val="2"/>
        </w:numPr>
        <w:spacing w:after="0"/>
        <w:jc w:val="both"/>
      </w:pPr>
      <w:r>
        <w:t>Les clients ne ve</w:t>
      </w:r>
      <w:r w:rsidR="00A13BEE">
        <w:t>ul</w:t>
      </w:r>
      <w:r>
        <w:t xml:space="preserve">ent pas toujours entendre ces hausses </w:t>
      </w:r>
      <w:r w:rsidR="00A13BEE">
        <w:t xml:space="preserve">et ces délais </w:t>
      </w:r>
      <w:r w:rsidR="00396F77">
        <w:t>lorsqu’ils se sont engagés sur des pré commercialisation</w:t>
      </w:r>
      <w:r w:rsidR="006F5F03">
        <w:t>s</w:t>
      </w:r>
      <w:r>
        <w:t xml:space="preserve">. </w:t>
      </w:r>
    </w:p>
    <w:p w14:paraId="549C195D" w14:textId="04067BC4" w:rsidR="00A1024D" w:rsidRDefault="00C970BF" w:rsidP="00C970BF">
      <w:pPr>
        <w:spacing w:after="0"/>
        <w:jc w:val="both"/>
      </w:pPr>
      <w:r>
        <w:t xml:space="preserve">Les entrepreneurs </w:t>
      </w:r>
      <w:r w:rsidR="00396F77">
        <w:t>sont confrontés à cette période d’incertitude en termes de prix et de délais</w:t>
      </w:r>
      <w:r w:rsidR="00396F77" w:rsidRPr="002F1C78">
        <w:rPr>
          <w:b/>
          <w:bCs/>
          <w:i/>
          <w:iCs/>
        </w:rPr>
        <w:t>.</w:t>
      </w:r>
      <w:r w:rsidR="00A13BEE" w:rsidRPr="002F1C78">
        <w:rPr>
          <w:b/>
          <w:bCs/>
          <w:i/>
          <w:iCs/>
        </w:rPr>
        <w:t xml:space="preserve"> Le jeu consiste à demander aux clients de partager le</w:t>
      </w:r>
      <w:r w:rsidR="006F5F03" w:rsidRPr="002F1C78">
        <w:rPr>
          <w:b/>
          <w:bCs/>
          <w:i/>
          <w:iCs/>
        </w:rPr>
        <w:t>s</w:t>
      </w:r>
      <w:r w:rsidR="00A13BEE" w:rsidRPr="002F1C78">
        <w:rPr>
          <w:b/>
          <w:bCs/>
          <w:i/>
          <w:iCs/>
        </w:rPr>
        <w:t xml:space="preserve"> risque</w:t>
      </w:r>
      <w:r w:rsidR="006F5F03" w:rsidRPr="002F1C78">
        <w:rPr>
          <w:b/>
          <w:bCs/>
          <w:i/>
          <w:iCs/>
        </w:rPr>
        <w:t>s</w:t>
      </w:r>
      <w:r w:rsidR="00A13BEE" w:rsidRPr="002F1C78">
        <w:rPr>
          <w:b/>
          <w:bCs/>
          <w:i/>
          <w:iCs/>
        </w:rPr>
        <w:t xml:space="preserve"> (prix et délais) car les entreprises seules ne doivent pas supporte</w:t>
      </w:r>
      <w:r w:rsidR="00533EA9">
        <w:rPr>
          <w:b/>
          <w:bCs/>
          <w:i/>
          <w:iCs/>
        </w:rPr>
        <w:t>r</w:t>
      </w:r>
      <w:r w:rsidR="00A13BEE" w:rsidRPr="002F1C78">
        <w:rPr>
          <w:b/>
          <w:bCs/>
          <w:i/>
          <w:iCs/>
        </w:rPr>
        <w:t xml:space="preserve"> cette charge sous peine de disparaître</w:t>
      </w:r>
      <w:r w:rsidR="002F1C78">
        <w:rPr>
          <w:b/>
          <w:bCs/>
          <w:i/>
          <w:iCs/>
        </w:rPr>
        <w:t xml:space="preserve"> (relation de partenariat de filière construction)</w:t>
      </w:r>
      <w:r w:rsidR="00A13BEE">
        <w:t>.</w:t>
      </w:r>
    </w:p>
    <w:p w14:paraId="07C6C0EF" w14:textId="77777777" w:rsidR="00F8290B" w:rsidRDefault="00F8290B" w:rsidP="00C970BF">
      <w:pPr>
        <w:spacing w:after="0"/>
        <w:jc w:val="both"/>
      </w:pPr>
    </w:p>
    <w:p w14:paraId="4754E802" w14:textId="66444D43" w:rsidR="00533EA9" w:rsidRPr="00F8290B" w:rsidRDefault="00F8290B" w:rsidP="00C970BF">
      <w:pPr>
        <w:spacing w:after="0"/>
        <w:jc w:val="both"/>
        <w:rPr>
          <w:i/>
          <w:iCs/>
        </w:rPr>
      </w:pPr>
      <w:r w:rsidRPr="00F8290B">
        <w:rPr>
          <w:i/>
          <w:iCs/>
        </w:rPr>
        <w:t>Les risques des uns et des autres :</w:t>
      </w:r>
    </w:p>
    <w:p w14:paraId="7324D810" w14:textId="1858D589" w:rsidR="00F8290B" w:rsidRDefault="00A13BEE" w:rsidP="00C970BF">
      <w:pPr>
        <w:spacing w:after="0"/>
        <w:jc w:val="both"/>
      </w:pPr>
      <w:r>
        <w:t xml:space="preserve">Les hausses des prix sont beaucoup plus importantes ainsi que les délais </w:t>
      </w:r>
      <w:r w:rsidR="006F5F03">
        <w:t>(</w:t>
      </w:r>
      <w:r>
        <w:t>et les risques de pénuries</w:t>
      </w:r>
      <w:r w:rsidR="006F5F03">
        <w:t>)</w:t>
      </w:r>
      <w:r>
        <w:t xml:space="preserve"> que lors des conséquences de la crise COVID.</w:t>
      </w:r>
      <w:r w:rsidR="00E01684">
        <w:t xml:space="preserve"> Les clients qui seraient tentés de </w:t>
      </w:r>
      <w:r w:rsidR="00264086">
        <w:t>prolonger leurs consultations avec d’</w:t>
      </w:r>
      <w:r w:rsidR="00E01684">
        <w:t>autre</w:t>
      </w:r>
      <w:r w:rsidR="00264086">
        <w:t>s</w:t>
      </w:r>
      <w:r w:rsidR="00E01684">
        <w:t xml:space="preserve"> entrepreneur</w:t>
      </w:r>
      <w:r w:rsidR="00264086">
        <w:t>s</w:t>
      </w:r>
      <w:r w:rsidR="00E01684">
        <w:t xml:space="preserve"> prennent également le risque d’augmenter d’autant plus </w:t>
      </w:r>
      <w:r w:rsidR="006F5F03">
        <w:t>l</w:t>
      </w:r>
      <w:r w:rsidR="00E01684">
        <w:t>e cout et les délais</w:t>
      </w:r>
      <w:r w:rsidR="006F5F03">
        <w:t xml:space="preserve"> de leur programme</w:t>
      </w:r>
      <w:r w:rsidR="00E01684">
        <w:t>, compte tenu de la situation d’enlisement</w:t>
      </w:r>
      <w:r w:rsidR="00F8290B">
        <w:t xml:space="preserve"> en</w:t>
      </w:r>
      <w:r w:rsidR="00E01684">
        <w:t xml:space="preserve"> Ukraine</w:t>
      </w:r>
      <w:r w:rsidR="006F5F03">
        <w:t xml:space="preserve">. </w:t>
      </w:r>
    </w:p>
    <w:p w14:paraId="62D7AA45" w14:textId="0BFFE5F0" w:rsidR="00C970BF" w:rsidRDefault="006F5F03" w:rsidP="00C970BF">
      <w:pPr>
        <w:spacing w:after="0"/>
        <w:jc w:val="both"/>
      </w:pPr>
      <w:r>
        <w:t>L’autre risque est de voir des clients renoncer à leur programme</w:t>
      </w:r>
      <w:r w:rsidR="00A1024D">
        <w:t>.</w:t>
      </w:r>
    </w:p>
    <w:p w14:paraId="6A42D684" w14:textId="2304B1E7" w:rsidR="00F8290B" w:rsidRDefault="00F8290B" w:rsidP="00C970BF">
      <w:pPr>
        <w:spacing w:after="0"/>
        <w:jc w:val="both"/>
      </w:pPr>
      <w:r>
        <w:t>Les marchés à prix fermes et définitifs sont à proscrire car trop dangereux</w:t>
      </w:r>
      <w:r w:rsidR="00C25000">
        <w:t xml:space="preserve"> pour les entreprises.</w:t>
      </w:r>
    </w:p>
    <w:p w14:paraId="1A6A44AE" w14:textId="5E2782A6" w:rsidR="00F8290B" w:rsidRPr="00F8290B" w:rsidRDefault="00F8290B" w:rsidP="00C970BF">
      <w:pPr>
        <w:spacing w:after="0"/>
        <w:jc w:val="both"/>
        <w:rPr>
          <w:i/>
          <w:iCs/>
        </w:rPr>
      </w:pPr>
      <w:r w:rsidRPr="00F8290B">
        <w:rPr>
          <w:i/>
          <w:iCs/>
        </w:rPr>
        <w:lastRenderedPageBreak/>
        <w:t>Soigner le dialogue avec ses partenaires :</w:t>
      </w:r>
    </w:p>
    <w:p w14:paraId="7976065C" w14:textId="35C3E508" w:rsidR="00F8290B" w:rsidRDefault="00A13BEE" w:rsidP="00C970BF">
      <w:pPr>
        <w:spacing w:after="0"/>
        <w:jc w:val="both"/>
      </w:pPr>
      <w:r>
        <w:t xml:space="preserve">Dans ce contexte fort désagréable, le Président </w:t>
      </w:r>
      <w:r w:rsidR="00264086">
        <w:t xml:space="preserve">Hervé </w:t>
      </w:r>
      <w:r>
        <w:t>PERRIN, fort de son expérience</w:t>
      </w:r>
      <w:r w:rsidR="00264086">
        <w:t xml:space="preserve"> d’une difficulté passagère</w:t>
      </w:r>
      <w:r>
        <w:t xml:space="preserve">, </w:t>
      </w:r>
      <w:r w:rsidRPr="00807D97">
        <w:rPr>
          <w:b/>
          <w:bCs/>
          <w:i/>
          <w:iCs/>
        </w:rPr>
        <w:t xml:space="preserve">rappelle la nécessité vitale de soigner </w:t>
      </w:r>
      <w:r w:rsidR="00F8290B" w:rsidRPr="00807D97">
        <w:rPr>
          <w:b/>
          <w:bCs/>
          <w:i/>
          <w:iCs/>
        </w:rPr>
        <w:t>le</w:t>
      </w:r>
      <w:r w:rsidRPr="00807D97">
        <w:rPr>
          <w:b/>
          <w:bCs/>
          <w:i/>
          <w:iCs/>
        </w:rPr>
        <w:t xml:space="preserve"> dialogue </w:t>
      </w:r>
      <w:r>
        <w:t xml:space="preserve">avec </w:t>
      </w:r>
      <w:r w:rsidR="00F8290B">
        <w:t>s</w:t>
      </w:r>
      <w:r>
        <w:t xml:space="preserve">es clients, </w:t>
      </w:r>
      <w:r w:rsidR="00F8290B">
        <w:t>s</w:t>
      </w:r>
      <w:r>
        <w:t xml:space="preserve">es fournisseurs et </w:t>
      </w:r>
      <w:r w:rsidR="00F8290B">
        <w:t>s</w:t>
      </w:r>
      <w:r>
        <w:t xml:space="preserve">es banquiers. </w:t>
      </w:r>
    </w:p>
    <w:p w14:paraId="0654DE9D" w14:textId="2C1E9943" w:rsidR="00A1024D" w:rsidRDefault="00A1024D" w:rsidP="00C970BF">
      <w:pPr>
        <w:spacing w:after="0"/>
        <w:jc w:val="both"/>
      </w:pPr>
      <w:r>
        <w:t xml:space="preserve">L’idée est de </w:t>
      </w:r>
      <w:r w:rsidRPr="00807D97">
        <w:rPr>
          <w:b/>
          <w:bCs/>
          <w:i/>
          <w:iCs/>
        </w:rPr>
        <w:t>valider les hausses matières au moment de passer commande chez le fournisseur afin de discuter avec le client</w:t>
      </w:r>
      <w:r>
        <w:t>.</w:t>
      </w:r>
      <w:r w:rsidR="00264086">
        <w:t xml:space="preserve"> Rien n’est joué d’avance (une bataille n’est jamais gagnée ni perdue d’avance)</w:t>
      </w:r>
    </w:p>
    <w:p w14:paraId="2BF21A83" w14:textId="6D1354C4" w:rsidR="00416B27" w:rsidRDefault="00416B27" w:rsidP="00C970BF">
      <w:pPr>
        <w:spacing w:after="0"/>
        <w:jc w:val="both"/>
      </w:pPr>
      <w:r>
        <w:t xml:space="preserve">Afin de garder la confiance avec les clients, il est </w:t>
      </w:r>
      <w:r w:rsidR="008D1D86">
        <w:t>préférable</w:t>
      </w:r>
      <w:r>
        <w:t xml:space="preserve"> </w:t>
      </w:r>
      <w:r w:rsidR="008D1D86" w:rsidRPr="00807D97">
        <w:rPr>
          <w:b/>
          <w:bCs/>
          <w:i/>
          <w:iCs/>
        </w:rPr>
        <w:t>d’apporter des preuves</w:t>
      </w:r>
      <w:r w:rsidR="00741ED9" w:rsidRPr="00807D97">
        <w:rPr>
          <w:b/>
          <w:bCs/>
          <w:i/>
          <w:iCs/>
        </w:rPr>
        <w:t xml:space="preserve"> objectives des hausses</w:t>
      </w:r>
      <w:r w:rsidR="00741ED9">
        <w:t xml:space="preserve"> sous forme d’augmentations tarifaires des industriels et de factures afin que les clients ne gardent pas à l’esprit des anticipations à la hausse qui concourent à une surenchère générale</w:t>
      </w:r>
      <w:r w:rsidR="00470D71">
        <w:t xml:space="preserve"> non maîtrisée.</w:t>
      </w:r>
    </w:p>
    <w:p w14:paraId="060B2043" w14:textId="7C3671BE" w:rsidR="00A1024D" w:rsidRDefault="00A1024D" w:rsidP="00C970BF">
      <w:pPr>
        <w:spacing w:after="0"/>
        <w:jc w:val="both"/>
      </w:pPr>
      <w:r>
        <w:t xml:space="preserve">Les métalliers doivent également expliquer à leurs clients </w:t>
      </w:r>
      <w:r w:rsidRPr="005F2C00">
        <w:rPr>
          <w:b/>
          <w:bCs/>
          <w:i/>
          <w:iCs/>
        </w:rPr>
        <w:t>leurs décalage de trésorerie que les autres corps d’état n’ont pas forcément :</w:t>
      </w:r>
      <w:r>
        <w:t xml:space="preserve"> Achat matière + fabrication + </w:t>
      </w:r>
      <w:r w:rsidR="00021216">
        <w:t>mise en peinture</w:t>
      </w:r>
      <w:r w:rsidR="00470D71">
        <w:t>, puis règlement à 30 ou 45j sur situation de travaux.</w:t>
      </w:r>
      <w:r w:rsidR="00564664">
        <w:t xml:space="preserve"> 6 mois de trésorerie sont nécessaires en </w:t>
      </w:r>
      <w:r w:rsidR="00D3066E">
        <w:t>fonds</w:t>
      </w:r>
      <w:r w:rsidR="00564664">
        <w:t xml:space="preserve"> de roulement.</w:t>
      </w:r>
    </w:p>
    <w:p w14:paraId="2DC505A9" w14:textId="1CABFA30" w:rsidR="00741ED9" w:rsidRDefault="00741ED9" w:rsidP="00C970BF">
      <w:pPr>
        <w:spacing w:after="0"/>
        <w:jc w:val="both"/>
      </w:pPr>
    </w:p>
    <w:p w14:paraId="32E2492E" w14:textId="53492CE2" w:rsidR="00E91749" w:rsidRDefault="00E91749" w:rsidP="00C970BF">
      <w:pPr>
        <w:spacing w:after="0"/>
        <w:jc w:val="both"/>
      </w:pPr>
      <w:r>
        <w:t>Le Président de</w:t>
      </w:r>
      <w:r w:rsidR="00D3066E">
        <w:t>s</w:t>
      </w:r>
      <w:r>
        <w:t xml:space="preserve"> métalliers a demandé à Laura d’intervenir sur le sujet des moyens juridiques mis à disposition des entrepreneurs.</w:t>
      </w:r>
    </w:p>
    <w:p w14:paraId="6668A92D" w14:textId="598509DB" w:rsidR="00E91749" w:rsidRDefault="00E91749" w:rsidP="00C970BF">
      <w:pPr>
        <w:spacing w:after="0"/>
        <w:jc w:val="both"/>
      </w:pPr>
      <w:r>
        <w:t>Laura rappelle les principa</w:t>
      </w:r>
      <w:r w:rsidR="00113CEE">
        <w:t>ux outils déjà en vigueur et joint un dossier complet qui sera mis en annexe de ce document</w:t>
      </w:r>
      <w:r w:rsidR="00D3066E">
        <w:t>. Il n’y a pas de solution magique dans les moyens suivants :</w:t>
      </w:r>
    </w:p>
    <w:p w14:paraId="383D2472" w14:textId="77777777" w:rsidR="00113CEE" w:rsidRDefault="00113CEE" w:rsidP="00C970BF">
      <w:pPr>
        <w:spacing w:after="0"/>
        <w:jc w:val="both"/>
      </w:pPr>
    </w:p>
    <w:p w14:paraId="6E3DB8A7" w14:textId="332EF9FE" w:rsidR="00113CEE" w:rsidRPr="00987FE5" w:rsidRDefault="00113CEE" w:rsidP="00113CEE">
      <w:pPr>
        <w:spacing w:after="0"/>
        <w:jc w:val="both"/>
        <w:rPr>
          <w:b/>
          <w:bCs/>
          <w:i/>
          <w:iCs/>
          <w:u w:val="single"/>
        </w:rPr>
      </w:pPr>
      <w:r w:rsidRPr="00987FE5">
        <w:rPr>
          <w:b/>
          <w:bCs/>
          <w:i/>
          <w:iCs/>
          <w:u w:val="single"/>
        </w:rPr>
        <w:t>Les moyens de la variation des prix :</w:t>
      </w:r>
    </w:p>
    <w:p w14:paraId="5BFB6BFA" w14:textId="0C3DC4DD" w:rsidR="00113CEE" w:rsidRPr="00A60342" w:rsidRDefault="00113CEE" w:rsidP="00113CEE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 w:rsidRPr="00A60342">
        <w:rPr>
          <w:b/>
          <w:bCs/>
          <w:i/>
          <w:iCs/>
        </w:rPr>
        <w:t>L’actualisation :</w:t>
      </w:r>
    </w:p>
    <w:p w14:paraId="38B617D2" w14:textId="3535DAB4" w:rsidR="00113CEE" w:rsidRDefault="00113CEE" w:rsidP="00113CEE">
      <w:pPr>
        <w:spacing w:after="0"/>
        <w:jc w:val="both"/>
      </w:pPr>
      <w:r>
        <w:t xml:space="preserve">C’est possible une </w:t>
      </w:r>
      <w:r w:rsidRPr="00113CEE">
        <w:rPr>
          <w:u w:val="single"/>
        </w:rPr>
        <w:t>seule fois</w:t>
      </w:r>
      <w:r>
        <w:t xml:space="preserve"> </w:t>
      </w:r>
      <w:r w:rsidR="002C2ABE">
        <w:t xml:space="preserve">si </w:t>
      </w:r>
      <w:r>
        <w:t>un délai de 3 mois minimum entre la date de la signature du marché et le début des travaux</w:t>
      </w:r>
      <w:r w:rsidR="002C2ABE">
        <w:t xml:space="preserve"> s’est écoulé.</w:t>
      </w:r>
    </w:p>
    <w:p w14:paraId="13699853" w14:textId="42303F99" w:rsidR="00113CEE" w:rsidRDefault="002C2ABE" w:rsidP="00113CEE">
      <w:pPr>
        <w:spacing w:after="0"/>
        <w:jc w:val="both"/>
      </w:pPr>
      <w:r>
        <w:t>Elle est</w:t>
      </w:r>
      <w:r w:rsidR="00113CEE">
        <w:t xml:space="preserve"> prévu</w:t>
      </w:r>
      <w:r>
        <w:t>e</w:t>
      </w:r>
      <w:r w:rsidR="00113CEE">
        <w:t xml:space="preserve"> dans le code des marchés publics : </w:t>
      </w:r>
      <w:r w:rsidR="00113CEE" w:rsidRPr="0097547A">
        <w:rPr>
          <w:b/>
          <w:bCs/>
          <w:i/>
          <w:iCs/>
        </w:rPr>
        <w:t xml:space="preserve">les SA </w:t>
      </w:r>
      <w:r w:rsidR="00A60342" w:rsidRPr="0097547A">
        <w:rPr>
          <w:b/>
          <w:bCs/>
          <w:i/>
          <w:iCs/>
        </w:rPr>
        <w:t>d’HLM</w:t>
      </w:r>
      <w:r w:rsidR="0079266C">
        <w:rPr>
          <w:b/>
          <w:bCs/>
          <w:i/>
          <w:iCs/>
        </w:rPr>
        <w:t xml:space="preserve"> (aujourd’hui ESH)</w:t>
      </w:r>
      <w:r w:rsidR="00A60342">
        <w:t xml:space="preserve"> </w:t>
      </w:r>
      <w:r w:rsidR="0097547A">
        <w:t xml:space="preserve">soumis au code </w:t>
      </w:r>
      <w:r>
        <w:t>de la commande publique</w:t>
      </w:r>
      <w:r w:rsidR="0097547A">
        <w:t xml:space="preserve"> en qualité de sociétés anonymes privées</w:t>
      </w:r>
      <w:r w:rsidR="00697988">
        <w:t>, l</w:t>
      </w:r>
      <w:r w:rsidR="00E946C5">
        <w:t xml:space="preserve">ocalement </w:t>
      </w:r>
      <w:r w:rsidR="00113CEE">
        <w:t xml:space="preserve">SA Mont Blanc, </w:t>
      </w:r>
      <w:proofErr w:type="spellStart"/>
      <w:r w:rsidR="00113CEE">
        <w:t>Halpades</w:t>
      </w:r>
      <w:proofErr w:type="spellEnd"/>
      <w:r w:rsidR="00113CEE">
        <w:t>,</w:t>
      </w:r>
      <w:r w:rsidR="00A60342">
        <w:t xml:space="preserve"> </w:t>
      </w:r>
      <w:proofErr w:type="spellStart"/>
      <w:r w:rsidR="00A60342">
        <w:t>Semcoda</w:t>
      </w:r>
      <w:proofErr w:type="spellEnd"/>
      <w:r w:rsidR="00697988">
        <w:t xml:space="preserve">, </w:t>
      </w:r>
      <w:r w:rsidR="00113CEE">
        <w:t xml:space="preserve">et les </w:t>
      </w:r>
      <w:r w:rsidR="0079266C">
        <w:rPr>
          <w:b/>
          <w:bCs/>
          <w:i/>
          <w:iCs/>
        </w:rPr>
        <w:t>O</w:t>
      </w:r>
      <w:r w:rsidR="00113CEE" w:rsidRPr="0097547A">
        <w:rPr>
          <w:b/>
          <w:bCs/>
          <w:i/>
          <w:iCs/>
        </w:rPr>
        <w:t xml:space="preserve">ffices </w:t>
      </w:r>
      <w:r w:rsidR="0079266C">
        <w:rPr>
          <w:b/>
          <w:bCs/>
          <w:i/>
          <w:iCs/>
        </w:rPr>
        <w:t>P</w:t>
      </w:r>
      <w:r w:rsidR="00113CEE" w:rsidRPr="0079266C">
        <w:rPr>
          <w:b/>
          <w:bCs/>
          <w:i/>
          <w:iCs/>
        </w:rPr>
        <w:t xml:space="preserve">ublics </w:t>
      </w:r>
      <w:r w:rsidR="0079266C" w:rsidRPr="0079266C">
        <w:rPr>
          <w:b/>
          <w:bCs/>
          <w:i/>
          <w:iCs/>
        </w:rPr>
        <w:t>de l’</w:t>
      </w:r>
      <w:r w:rsidR="0079266C">
        <w:rPr>
          <w:b/>
          <w:bCs/>
          <w:i/>
          <w:iCs/>
        </w:rPr>
        <w:t>H</w:t>
      </w:r>
      <w:r w:rsidR="0079266C" w:rsidRPr="0079266C">
        <w:rPr>
          <w:b/>
          <w:bCs/>
          <w:i/>
          <w:iCs/>
        </w:rPr>
        <w:t>abitat</w:t>
      </w:r>
      <w:r w:rsidR="0079266C">
        <w:t xml:space="preserve"> (</w:t>
      </w:r>
      <w:r w:rsidR="0079266C" w:rsidRPr="00577FE3">
        <w:rPr>
          <w:b/>
          <w:bCs/>
          <w:i/>
          <w:iCs/>
        </w:rPr>
        <w:t>OPH</w:t>
      </w:r>
      <w:r w:rsidR="00697988">
        <w:rPr>
          <w:b/>
          <w:bCs/>
          <w:i/>
          <w:iCs/>
        </w:rPr>
        <w:t>)</w:t>
      </w:r>
      <w:r w:rsidR="00697988">
        <w:t xml:space="preserve">, </w:t>
      </w:r>
      <w:r w:rsidR="00E946C5">
        <w:t xml:space="preserve">localement </w:t>
      </w:r>
      <w:r w:rsidR="00113CEE">
        <w:t>Haute-Savoie habitat</w:t>
      </w:r>
      <w:r w:rsidR="00697988">
        <w:t>,</w:t>
      </w:r>
      <w:r w:rsidR="00A60342">
        <w:t xml:space="preserve"> sont sensé</w:t>
      </w:r>
      <w:r w:rsidR="00865AB2">
        <w:t>s</w:t>
      </w:r>
      <w:r w:rsidR="00A60342">
        <w:t xml:space="preserve"> la proposer mais </w:t>
      </w:r>
      <w:r>
        <w:t xml:space="preserve">peuvent </w:t>
      </w:r>
      <w:r w:rsidR="00A60342">
        <w:t>« </w:t>
      </w:r>
      <w:proofErr w:type="gramStart"/>
      <w:r w:rsidR="00A60342">
        <w:t>oublie</w:t>
      </w:r>
      <w:r>
        <w:t>r</w:t>
      </w:r>
      <w:r w:rsidR="00A60342">
        <w:t>»</w:t>
      </w:r>
      <w:proofErr w:type="gramEnd"/>
      <w:r>
        <w:t>.</w:t>
      </w:r>
      <w:r w:rsidR="00B857B0">
        <w:t xml:space="preserve"> </w:t>
      </w:r>
      <w:r w:rsidR="00697988">
        <w:t>C</w:t>
      </w:r>
      <w:r w:rsidR="00A60342">
        <w:t>’est à l’entrepreneur de le leur rappeler. L’actualisation est possible en absence de révision de prix en marché publics.</w:t>
      </w:r>
      <w:r w:rsidR="00697988">
        <w:t xml:space="preserve"> </w:t>
      </w:r>
    </w:p>
    <w:p w14:paraId="6117FA4C" w14:textId="1956F512" w:rsidR="00A60342" w:rsidRDefault="00A60342" w:rsidP="00113CEE">
      <w:pPr>
        <w:spacing w:after="0"/>
        <w:jc w:val="both"/>
      </w:pPr>
      <w:r>
        <w:t>Le cumul en marché privé n’est pas interdit mais encore jamais vu.</w:t>
      </w:r>
    </w:p>
    <w:p w14:paraId="127B05E8" w14:textId="04EE9902" w:rsidR="00113CEE" w:rsidRPr="00A60342" w:rsidRDefault="00113CEE" w:rsidP="00113CEE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 w:rsidRPr="00A60342">
        <w:rPr>
          <w:b/>
          <w:bCs/>
          <w:i/>
          <w:iCs/>
        </w:rPr>
        <w:t>La révision de prix</w:t>
      </w:r>
    </w:p>
    <w:p w14:paraId="5070A383" w14:textId="32BD9FFD" w:rsidR="00113CEE" w:rsidRDefault="00A60342" w:rsidP="00A60342">
      <w:pPr>
        <w:spacing w:after="0"/>
        <w:jc w:val="both"/>
      </w:pPr>
      <w:r>
        <w:t xml:space="preserve">La révision de prix est fortement recommandée dans le code </w:t>
      </w:r>
      <w:r w:rsidR="002C2ABE">
        <w:t>de la commande publique</w:t>
      </w:r>
      <w:r>
        <w:t xml:space="preserve">. Les donneurs d’ordres publics sont </w:t>
      </w:r>
      <w:r w:rsidR="00333AD9">
        <w:t>sensés</w:t>
      </w:r>
      <w:r>
        <w:t xml:space="preserve"> l</w:t>
      </w:r>
      <w:r w:rsidR="002C2ABE">
        <w:t>’appliquer</w:t>
      </w:r>
      <w:r w:rsidR="00333AD9">
        <w:t>, car ils ne l’ignorent pas surtout à l’époque actuelle.</w:t>
      </w:r>
    </w:p>
    <w:p w14:paraId="71734988" w14:textId="16656D0D" w:rsidR="00333AD9" w:rsidRDefault="00333AD9" w:rsidP="00A60342">
      <w:pPr>
        <w:spacing w:after="0"/>
        <w:jc w:val="both"/>
      </w:pPr>
      <w:r>
        <w:t>En marché privé, il faut la demander</w:t>
      </w:r>
      <w:r w:rsidR="002C2ABE">
        <w:t xml:space="preserve"> et la négocier</w:t>
      </w:r>
      <w:r>
        <w:t xml:space="preserve"> si elle ne figure pas dans les termes du marché.</w:t>
      </w:r>
    </w:p>
    <w:p w14:paraId="2140C9E3" w14:textId="77777777" w:rsidR="00697988" w:rsidRDefault="00697988" w:rsidP="00A60342">
      <w:pPr>
        <w:spacing w:after="0"/>
        <w:jc w:val="both"/>
      </w:pPr>
    </w:p>
    <w:p w14:paraId="793664F3" w14:textId="231FE348" w:rsidR="00A60342" w:rsidRDefault="00697988" w:rsidP="00A60342">
      <w:pPr>
        <w:spacing w:after="0"/>
        <w:jc w:val="both"/>
      </w:pPr>
      <w:r>
        <w:t xml:space="preserve">L’autorité de tutelle des bailleurs sociaux, l’USH (Union Sociale de l’Habitat), les </w:t>
      </w:r>
      <w:r w:rsidR="002C2ABE">
        <w:t>invite</w:t>
      </w:r>
      <w:r>
        <w:t xml:space="preserve"> à proposer ces formules de révision ou d’actualisation.</w:t>
      </w:r>
    </w:p>
    <w:p w14:paraId="337F515A" w14:textId="7EF7B3E5" w:rsidR="00697988" w:rsidRDefault="00697988" w:rsidP="00A60342">
      <w:pPr>
        <w:spacing w:after="0"/>
        <w:jc w:val="both"/>
      </w:pPr>
    </w:p>
    <w:p w14:paraId="7FBD5E4F" w14:textId="7C6995A4" w:rsidR="00DD34FD" w:rsidRPr="00DD34FD" w:rsidRDefault="00DD34FD" w:rsidP="00A60342">
      <w:pPr>
        <w:spacing w:after="0"/>
        <w:jc w:val="both"/>
        <w:rPr>
          <w:b/>
          <w:bCs/>
          <w:i/>
          <w:iCs/>
          <w:u w:val="single"/>
        </w:rPr>
      </w:pPr>
      <w:r w:rsidRPr="00DD34FD">
        <w:rPr>
          <w:b/>
          <w:bCs/>
          <w:i/>
          <w:iCs/>
          <w:u w:val="single"/>
        </w:rPr>
        <w:t>Les pièges à éviter :</w:t>
      </w:r>
    </w:p>
    <w:p w14:paraId="7F8E00DA" w14:textId="2C3CBBF2" w:rsidR="00865AB2" w:rsidRDefault="00865AB2" w:rsidP="00A60342">
      <w:pPr>
        <w:spacing w:after="0"/>
        <w:jc w:val="both"/>
      </w:pPr>
      <w:r>
        <w:t xml:space="preserve">Eviter absolument les </w:t>
      </w:r>
      <w:r w:rsidRPr="00F85BF0">
        <w:rPr>
          <w:b/>
          <w:bCs/>
          <w:i/>
          <w:iCs/>
        </w:rPr>
        <w:t>prix fermes et définitifs</w:t>
      </w:r>
      <w:r>
        <w:t xml:space="preserve"> qui sont </w:t>
      </w:r>
      <w:r w:rsidR="002C2ABE">
        <w:t>dangereux</w:t>
      </w:r>
      <w:r>
        <w:t xml:space="preserve"> aujourd’hui</w:t>
      </w:r>
      <w:r w:rsidR="00A252D5">
        <w:t>. L</w:t>
      </w:r>
      <w:r>
        <w:t xml:space="preserve">es maîtres d’ouvrages devraient </w:t>
      </w:r>
      <w:r w:rsidR="00A252D5">
        <w:t xml:space="preserve">les </w:t>
      </w:r>
      <w:r>
        <w:t xml:space="preserve">abandonner </w:t>
      </w:r>
      <w:r w:rsidR="002C2ABE">
        <w:t>dans le respect d’un véritable partenariat autour de l’acte de construire.</w:t>
      </w:r>
    </w:p>
    <w:p w14:paraId="580E9296" w14:textId="7B47B15B" w:rsidR="00865AB2" w:rsidRDefault="00865AB2" w:rsidP="00A60342">
      <w:pPr>
        <w:spacing w:after="0"/>
        <w:jc w:val="both"/>
      </w:pPr>
    </w:p>
    <w:p w14:paraId="086BF01D" w14:textId="38F78B3E" w:rsidR="00865AB2" w:rsidRDefault="00865AB2" w:rsidP="00A60342">
      <w:pPr>
        <w:spacing w:after="0"/>
        <w:jc w:val="both"/>
      </w:pPr>
      <w:r w:rsidRPr="00F85BF0">
        <w:rPr>
          <w:b/>
          <w:bCs/>
          <w:i/>
          <w:iCs/>
        </w:rPr>
        <w:t>Prix global et forfaitaire</w:t>
      </w:r>
      <w:r>
        <w:t xml:space="preserve"> : </w:t>
      </w:r>
      <w:r w:rsidR="002C2ABE">
        <w:t>Les prix restent intangibles même si les</w:t>
      </w:r>
      <w:r>
        <w:t xml:space="preserve"> quantités </w:t>
      </w:r>
      <w:r w:rsidR="002C2ABE">
        <w:t>évoluent que ce soit à la hausse comme à la baisse</w:t>
      </w:r>
      <w:r>
        <w:t xml:space="preserve">, sauf </w:t>
      </w:r>
      <w:r w:rsidR="00A11C43">
        <w:t>en cas d’</w:t>
      </w:r>
      <w:r>
        <w:t>avenant</w:t>
      </w:r>
      <w:r w:rsidR="002C2ABE">
        <w:t xml:space="preserve"> régularisé.</w:t>
      </w:r>
    </w:p>
    <w:p w14:paraId="09E3A612" w14:textId="033F4923" w:rsidR="00865AB2" w:rsidRDefault="00865AB2" w:rsidP="00A60342">
      <w:pPr>
        <w:spacing w:after="0"/>
        <w:jc w:val="both"/>
      </w:pPr>
    </w:p>
    <w:p w14:paraId="2DE5770B" w14:textId="5714A4BC" w:rsidR="003216CA" w:rsidRDefault="003216CA" w:rsidP="00A60342">
      <w:pPr>
        <w:spacing w:after="0"/>
        <w:jc w:val="both"/>
      </w:pPr>
    </w:p>
    <w:p w14:paraId="4E009291" w14:textId="0703AF74" w:rsidR="003216CA" w:rsidRDefault="003216CA" w:rsidP="00A60342">
      <w:pPr>
        <w:spacing w:after="0"/>
        <w:jc w:val="both"/>
      </w:pPr>
    </w:p>
    <w:p w14:paraId="0D414202" w14:textId="77777777" w:rsidR="003216CA" w:rsidRDefault="003216CA" w:rsidP="00A60342">
      <w:pPr>
        <w:spacing w:after="0"/>
        <w:jc w:val="both"/>
      </w:pPr>
    </w:p>
    <w:p w14:paraId="43CA3629" w14:textId="02AB0B20" w:rsidR="00865AB2" w:rsidRPr="00865AB2" w:rsidRDefault="00865AB2" w:rsidP="00865AB2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 w:rsidRPr="00865AB2">
        <w:rPr>
          <w:b/>
          <w:bCs/>
          <w:i/>
          <w:iCs/>
        </w:rPr>
        <w:lastRenderedPageBreak/>
        <w:t>La théorie de l’imprévision :</w:t>
      </w:r>
    </w:p>
    <w:p w14:paraId="71D5AE50" w14:textId="1064443C" w:rsidR="00865AB2" w:rsidRDefault="00865AB2" w:rsidP="00A60342">
      <w:pPr>
        <w:spacing w:after="0"/>
        <w:jc w:val="both"/>
      </w:pPr>
      <w:r>
        <w:t>Fait marquant : Bouleversement de l’économie du marché</w:t>
      </w:r>
      <w:r w:rsidR="003F1CD1">
        <w:t xml:space="preserve"> à </w:t>
      </w:r>
      <w:r w:rsidR="002C2ABE">
        <w:t>démontrer</w:t>
      </w:r>
      <w:r w:rsidR="003F1CD1">
        <w:t xml:space="preserve"> par l’entreprise.</w:t>
      </w:r>
    </w:p>
    <w:p w14:paraId="39A888A4" w14:textId="2A7A2479" w:rsidR="00865AB2" w:rsidRDefault="00865AB2" w:rsidP="00A60342">
      <w:pPr>
        <w:spacing w:after="0"/>
        <w:jc w:val="both"/>
      </w:pPr>
      <w:r>
        <w:t>Ne permet pas de suspendre le marché : les travaux se poursuivent durant la négociation.</w:t>
      </w:r>
    </w:p>
    <w:p w14:paraId="0EADA5AF" w14:textId="1607BBB4" w:rsidR="00865AB2" w:rsidRDefault="00865AB2" w:rsidP="00A60342">
      <w:pPr>
        <w:spacing w:after="0"/>
        <w:jc w:val="both"/>
      </w:pPr>
      <w:r>
        <w:t>Présenter les justificatifs des hausses pour entrer dans l’imprévision par rapport aux hausses de la crise COVID</w:t>
      </w:r>
      <w:r w:rsidR="00E17886">
        <w:t> : il faut montrer que les hausses actuelles sont sans commune mesure avec les hausses précédentes.</w:t>
      </w:r>
    </w:p>
    <w:p w14:paraId="641E7C31" w14:textId="07B44C44" w:rsidR="00865AB2" w:rsidRDefault="00865AB2" w:rsidP="00A60342">
      <w:pPr>
        <w:spacing w:after="0"/>
        <w:jc w:val="both"/>
      </w:pPr>
      <w:r>
        <w:t>E</w:t>
      </w:r>
      <w:r w:rsidR="007D4839">
        <w:t>n</w:t>
      </w:r>
      <w:r>
        <w:t xml:space="preserve"> cas d’échec, on </w:t>
      </w:r>
      <w:r w:rsidR="002C2ABE">
        <w:t>aura recours</w:t>
      </w:r>
      <w:r>
        <w:t xml:space="preserve"> au tribunal pour obtenir </w:t>
      </w:r>
      <w:r w:rsidR="002C2ABE">
        <w:t xml:space="preserve">la résiliation </w:t>
      </w:r>
      <w:r>
        <w:t>du marché</w:t>
      </w:r>
      <w:r w:rsidR="003F1CD1">
        <w:t>, en tenant compte des conséquences contractuelles</w:t>
      </w:r>
      <w:r w:rsidR="00612702">
        <w:t xml:space="preserve"> financières dans les clauses.</w:t>
      </w:r>
    </w:p>
    <w:p w14:paraId="483B2162" w14:textId="5848F772" w:rsidR="00865AB2" w:rsidRDefault="00865AB2" w:rsidP="00A60342">
      <w:pPr>
        <w:spacing w:after="0"/>
        <w:jc w:val="both"/>
      </w:pPr>
    </w:p>
    <w:p w14:paraId="5603A3C1" w14:textId="77777777" w:rsidR="00987FE5" w:rsidRDefault="00987FE5" w:rsidP="00A60342">
      <w:pPr>
        <w:spacing w:after="0"/>
        <w:jc w:val="both"/>
      </w:pPr>
    </w:p>
    <w:p w14:paraId="5E97A85D" w14:textId="68980220" w:rsidR="00865AB2" w:rsidRPr="00987FE5" w:rsidRDefault="00002F72" w:rsidP="00A60342">
      <w:pPr>
        <w:spacing w:after="0"/>
        <w:jc w:val="both"/>
        <w:rPr>
          <w:b/>
          <w:bCs/>
          <w:i/>
          <w:iCs/>
          <w:u w:val="single"/>
        </w:rPr>
      </w:pPr>
      <w:r w:rsidRPr="00987FE5">
        <w:rPr>
          <w:b/>
          <w:bCs/>
          <w:i/>
          <w:iCs/>
          <w:u w:val="single"/>
        </w:rPr>
        <w:t>Plan de résilience du Gouvernement :</w:t>
      </w:r>
    </w:p>
    <w:p w14:paraId="16CF99DE" w14:textId="01F488DC" w:rsidR="00002F72" w:rsidRDefault="00002F72" w:rsidP="00A60342">
      <w:pPr>
        <w:spacing w:after="0"/>
        <w:jc w:val="both"/>
      </w:pPr>
      <w:r>
        <w:t xml:space="preserve">Des discussions sont en cours à l’échelon national entre la FFB et le Gouvernement pour travailler sur les </w:t>
      </w:r>
      <w:r w:rsidRPr="00987FE5">
        <w:rPr>
          <w:b/>
          <w:bCs/>
          <w:i/>
          <w:iCs/>
        </w:rPr>
        <w:t>index du BT</w:t>
      </w:r>
      <w:r w:rsidR="002C2ABE">
        <w:rPr>
          <w:b/>
          <w:bCs/>
          <w:i/>
          <w:iCs/>
        </w:rPr>
        <w:t xml:space="preserve"> et T</w:t>
      </w:r>
      <w:r w:rsidRPr="00987FE5">
        <w:rPr>
          <w:b/>
          <w:bCs/>
          <w:i/>
          <w:iCs/>
        </w:rPr>
        <w:t>P</w:t>
      </w:r>
      <w:r>
        <w:t> : Révision de la pondération des dépenses pour que les postes énergie et matériaux aient plus de poids dans l’évolution des index. Un autre travail consiste à rendre ces index plus rapidement accessibles (aujourd’hui</w:t>
      </w:r>
      <w:r w:rsidR="0007043A">
        <w:t xml:space="preserve"> le</w:t>
      </w:r>
      <w:r>
        <w:t xml:space="preserve"> délai </w:t>
      </w:r>
      <w:r w:rsidR="001B2135">
        <w:t xml:space="preserve">de publication </w:t>
      </w:r>
      <w:r>
        <w:t xml:space="preserve">de 3 mois </w:t>
      </w:r>
      <w:r w:rsidR="0007043A">
        <w:t>ne permet pas aux entrepreneurs de rattraper les hausse</w:t>
      </w:r>
      <w:r w:rsidR="001B2135">
        <w:t>s</w:t>
      </w:r>
      <w:r w:rsidR="0007043A">
        <w:t xml:space="preserve"> vertigineuse</w:t>
      </w:r>
      <w:r w:rsidR="001B2135">
        <w:t>s</w:t>
      </w:r>
      <w:r w:rsidR="0007043A">
        <w:t xml:space="preserve"> des cours </w:t>
      </w:r>
      <w:r w:rsidR="002C2ABE">
        <w:t xml:space="preserve">actuels </w:t>
      </w:r>
      <w:r w:rsidR="0007043A">
        <w:t xml:space="preserve">des métaux </w:t>
      </w:r>
      <w:r w:rsidR="0068591F">
        <w:t>notamment)</w:t>
      </w:r>
      <w:r>
        <w:t>.</w:t>
      </w:r>
    </w:p>
    <w:p w14:paraId="3872149B" w14:textId="23BAB679" w:rsidR="00002F72" w:rsidRDefault="00002F72" w:rsidP="00A60342">
      <w:pPr>
        <w:spacing w:after="0"/>
        <w:jc w:val="both"/>
      </w:pPr>
      <w:r>
        <w:t>L’augmentation des délais d’exécution est également à l’ordre du jour.</w:t>
      </w:r>
    </w:p>
    <w:p w14:paraId="4CF70005" w14:textId="41D47F04" w:rsidR="00002F72" w:rsidRDefault="00002F72" w:rsidP="00A60342">
      <w:pPr>
        <w:spacing w:after="0"/>
        <w:jc w:val="both"/>
      </w:pPr>
      <w:r>
        <w:t>Ces discussions sont longues puisque tous les secteurs de l’économie sont visés et tous les représentants vont négocier avec le Gouvernement.</w:t>
      </w:r>
    </w:p>
    <w:p w14:paraId="3C8258A4" w14:textId="6E6976CB" w:rsidR="00002F72" w:rsidRDefault="00002F72" w:rsidP="00A60342">
      <w:pPr>
        <w:spacing w:after="0"/>
        <w:jc w:val="both"/>
      </w:pPr>
    </w:p>
    <w:p w14:paraId="74BE9CCB" w14:textId="1963054A" w:rsidR="00F66777" w:rsidRDefault="006D3AD6" w:rsidP="00A60342">
      <w:pPr>
        <w:spacing w:after="0"/>
        <w:jc w:val="both"/>
      </w:pPr>
      <w:r>
        <w:t>Exemples d’index pour les métalliers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6777" w14:paraId="3C12022E" w14:textId="77777777" w:rsidTr="00F66777">
        <w:tc>
          <w:tcPr>
            <w:tcW w:w="4531" w:type="dxa"/>
          </w:tcPr>
          <w:p w14:paraId="20F64130" w14:textId="77777777" w:rsidR="00F66777" w:rsidRPr="006D3AD6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6D3AD6">
              <w:rPr>
                <w:b/>
                <w:bCs/>
                <w:i/>
                <w:iCs/>
              </w:rPr>
              <w:t>BT07 « Charpente</w:t>
            </w:r>
            <w:r>
              <w:rPr>
                <w:b/>
                <w:bCs/>
                <w:i/>
                <w:iCs/>
              </w:rPr>
              <w:t>s</w:t>
            </w:r>
            <w:r w:rsidRPr="006D3AD6">
              <w:rPr>
                <w:b/>
                <w:bCs/>
                <w:i/>
                <w:iCs/>
              </w:rPr>
              <w:t xml:space="preserve"> métalliques »</w:t>
            </w:r>
          </w:p>
          <w:p w14:paraId="222F9F36" w14:textId="77777777" w:rsidR="00F66777" w:rsidRDefault="00324FB5" w:rsidP="00F66777">
            <w:pPr>
              <w:pStyle w:val="Paragraphedeliste"/>
              <w:numPr>
                <w:ilvl w:val="0"/>
                <w:numId w:val="3"/>
              </w:numPr>
              <w:jc w:val="both"/>
            </w:pPr>
            <w:hyperlink r:id="rId7" w:history="1">
              <w:r w:rsidR="00F66777">
                <w:rPr>
                  <w:rStyle w:val="Lienhypertexte"/>
                </w:rPr>
                <w:t>BT07- Charpente métalliques- Composition</w:t>
              </w:r>
            </w:hyperlink>
            <w:r w:rsidR="00F66777">
              <w:t xml:space="preserve"> </w:t>
            </w:r>
          </w:p>
          <w:p w14:paraId="17FBAD1E" w14:textId="77777777" w:rsidR="00F66777" w:rsidRPr="006D3AD6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 xml:space="preserve">Matériel 6%, </w:t>
            </w:r>
          </w:p>
          <w:p w14:paraId="2D2D0ADA" w14:textId="77777777" w:rsidR="00F66777" w:rsidRPr="006D3AD6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 xml:space="preserve">Travail 40%, </w:t>
            </w:r>
          </w:p>
          <w:p w14:paraId="34061474" w14:textId="77777777" w:rsidR="00F66777" w:rsidRPr="006D3AD6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  <w:rPr>
                <w:b/>
                <w:bCs/>
                <w:i/>
                <w:iCs/>
              </w:rPr>
            </w:pPr>
            <w:r w:rsidRPr="006D3AD6">
              <w:rPr>
                <w:rFonts w:ascii="Arial" w:hAnsi="Arial" w:cs="Arial"/>
                <w:b/>
                <w:bCs/>
                <w:i/>
                <w:iCs/>
                <w:color w:val="4A4A4A"/>
                <w:shd w:val="clear" w:color="auto" w:fill="FFFFFF"/>
              </w:rPr>
              <w:t xml:space="preserve">Energie 2%, </w:t>
            </w:r>
          </w:p>
          <w:p w14:paraId="684B7603" w14:textId="77777777" w:rsidR="00F66777" w:rsidRPr="006D3AD6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  <w:rPr>
                <w:b/>
                <w:bCs/>
                <w:i/>
                <w:iCs/>
              </w:rPr>
            </w:pPr>
            <w:r w:rsidRPr="006D3AD6">
              <w:rPr>
                <w:rFonts w:ascii="Arial" w:hAnsi="Arial" w:cs="Arial"/>
                <w:b/>
                <w:bCs/>
                <w:i/>
                <w:iCs/>
                <w:color w:val="4A4A4A"/>
                <w:shd w:val="clear" w:color="auto" w:fill="FFFFFF"/>
              </w:rPr>
              <w:t xml:space="preserve">Matériaux 43%, </w:t>
            </w:r>
          </w:p>
          <w:p w14:paraId="31FB430F" w14:textId="77777777" w:rsidR="00F66777" w:rsidRPr="006D3AD6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 xml:space="preserve">Services 7%, </w:t>
            </w:r>
          </w:p>
          <w:p w14:paraId="0F48547E" w14:textId="77777777" w:rsidR="00F66777" w:rsidRDefault="00F66777" w:rsidP="00F66777">
            <w:pPr>
              <w:pStyle w:val="Paragraphedeliste"/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>Transport 2%</w:t>
            </w:r>
          </w:p>
          <w:p w14:paraId="64DE2888" w14:textId="77777777" w:rsidR="00F66777" w:rsidRDefault="00324FB5" w:rsidP="00F66777">
            <w:pPr>
              <w:pStyle w:val="Paragraphedeliste"/>
              <w:numPr>
                <w:ilvl w:val="0"/>
                <w:numId w:val="3"/>
              </w:numPr>
              <w:jc w:val="both"/>
            </w:pPr>
            <w:hyperlink r:id="rId8" w:history="1">
              <w:r w:rsidR="00F66777">
                <w:rPr>
                  <w:rStyle w:val="Lienhypertexte"/>
                </w:rPr>
                <w:t>BT07 - Dernières valeurs</w:t>
              </w:r>
            </w:hyperlink>
            <w:r w:rsidR="00F66777">
              <w:t xml:space="preserve"> </w:t>
            </w:r>
          </w:p>
          <w:p w14:paraId="3F468713" w14:textId="77777777" w:rsidR="00F66777" w:rsidRDefault="00F66777" w:rsidP="00A60342">
            <w:pPr>
              <w:jc w:val="both"/>
            </w:pPr>
          </w:p>
        </w:tc>
        <w:tc>
          <w:tcPr>
            <w:tcW w:w="4531" w:type="dxa"/>
          </w:tcPr>
          <w:p w14:paraId="023B0B20" w14:textId="77777777" w:rsidR="00F66777" w:rsidRPr="00D829A8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D829A8">
              <w:rPr>
                <w:b/>
                <w:bCs/>
                <w:i/>
                <w:iCs/>
              </w:rPr>
              <w:t>BT49 « couvertures et bardages en tôle d’acier nervurées avec revêtement d’étanchéité »</w:t>
            </w:r>
          </w:p>
          <w:p w14:paraId="2E2669A6" w14:textId="77777777" w:rsidR="00F66777" w:rsidRDefault="00324FB5" w:rsidP="00F66777">
            <w:pPr>
              <w:pStyle w:val="Paragraphedeliste"/>
              <w:numPr>
                <w:ilvl w:val="0"/>
                <w:numId w:val="9"/>
              </w:numPr>
              <w:jc w:val="both"/>
            </w:pPr>
            <w:hyperlink r:id="rId9" w:history="1">
              <w:r w:rsidR="00F66777" w:rsidRPr="00D829A8">
                <w:rPr>
                  <w:rStyle w:val="Lienhypertexte"/>
                </w:rPr>
                <w:t>Dernières valeurs</w:t>
              </w:r>
            </w:hyperlink>
          </w:p>
          <w:p w14:paraId="12AFC06E" w14:textId="77777777" w:rsidR="00F66777" w:rsidRDefault="00324FB5" w:rsidP="00F66777">
            <w:pPr>
              <w:pStyle w:val="Paragraphedeliste"/>
              <w:numPr>
                <w:ilvl w:val="0"/>
                <w:numId w:val="9"/>
              </w:numPr>
              <w:jc w:val="both"/>
            </w:pPr>
            <w:hyperlink r:id="rId10" w:history="1">
              <w:r w:rsidR="00F66777" w:rsidRPr="001E6E5B">
                <w:rPr>
                  <w:rStyle w:val="Lienhypertexte"/>
                </w:rPr>
                <w:t>Composition et historique</w:t>
              </w:r>
            </w:hyperlink>
          </w:p>
          <w:p w14:paraId="0A27A501" w14:textId="77777777" w:rsidR="0032694B" w:rsidRDefault="0032694B" w:rsidP="0032694B">
            <w:pPr>
              <w:jc w:val="both"/>
              <w:rPr>
                <w:b/>
                <w:bCs/>
                <w:i/>
                <w:iCs/>
              </w:rPr>
            </w:pPr>
          </w:p>
          <w:p w14:paraId="61E2C77C" w14:textId="77777777" w:rsidR="0032694B" w:rsidRDefault="0032694B" w:rsidP="0032694B">
            <w:pPr>
              <w:jc w:val="both"/>
              <w:rPr>
                <w:b/>
                <w:bCs/>
                <w:i/>
                <w:iCs/>
              </w:rPr>
            </w:pPr>
          </w:p>
          <w:p w14:paraId="242106E1" w14:textId="6BDEEACE" w:rsidR="0032694B" w:rsidRPr="00F5588F" w:rsidRDefault="0032694B" w:rsidP="0032694B">
            <w:pPr>
              <w:jc w:val="both"/>
              <w:rPr>
                <w:b/>
                <w:bCs/>
                <w:i/>
                <w:iCs/>
              </w:rPr>
            </w:pPr>
            <w:r w:rsidRPr="00F5588F">
              <w:rPr>
                <w:b/>
                <w:bCs/>
                <w:i/>
                <w:iCs/>
              </w:rPr>
              <w:t>BT34 « couverture en zinc</w:t>
            </w:r>
            <w:r>
              <w:rPr>
                <w:b/>
                <w:bCs/>
                <w:i/>
                <w:iCs/>
              </w:rPr>
              <w:t xml:space="preserve"> et</w:t>
            </w:r>
            <w:r w:rsidRPr="00F5588F">
              <w:rPr>
                <w:b/>
                <w:bCs/>
                <w:i/>
                <w:iCs/>
              </w:rPr>
              <w:t xml:space="preserve"> métal »</w:t>
            </w:r>
          </w:p>
          <w:p w14:paraId="2211A31B" w14:textId="77777777" w:rsidR="0032694B" w:rsidRDefault="00324FB5" w:rsidP="0032694B">
            <w:pPr>
              <w:pStyle w:val="Paragraphedeliste"/>
              <w:numPr>
                <w:ilvl w:val="0"/>
                <w:numId w:val="6"/>
              </w:numPr>
              <w:jc w:val="both"/>
            </w:pPr>
            <w:hyperlink r:id="rId11" w:history="1">
              <w:r w:rsidR="0032694B" w:rsidRPr="00F5588F">
                <w:rPr>
                  <w:rStyle w:val="Lienhypertexte"/>
                </w:rPr>
                <w:t>Dernières valeurs</w:t>
              </w:r>
            </w:hyperlink>
          </w:p>
          <w:p w14:paraId="19AB1395" w14:textId="77777777" w:rsidR="0032694B" w:rsidRDefault="00324FB5" w:rsidP="0032694B">
            <w:pPr>
              <w:pStyle w:val="Paragraphedeliste"/>
              <w:numPr>
                <w:ilvl w:val="0"/>
                <w:numId w:val="6"/>
              </w:numPr>
              <w:jc w:val="both"/>
            </w:pPr>
            <w:hyperlink r:id="rId12" w:history="1">
              <w:r w:rsidR="0032694B" w:rsidRPr="002F6722">
                <w:rPr>
                  <w:rStyle w:val="Lienhypertexte"/>
                </w:rPr>
                <w:t>Composition et historique</w:t>
              </w:r>
            </w:hyperlink>
          </w:p>
          <w:p w14:paraId="0FB8B55A" w14:textId="77777777" w:rsidR="00F66777" w:rsidRDefault="00F66777" w:rsidP="00A60342">
            <w:pPr>
              <w:jc w:val="both"/>
            </w:pPr>
          </w:p>
        </w:tc>
      </w:tr>
      <w:tr w:rsidR="00F66777" w14:paraId="4AE06F7D" w14:textId="77777777" w:rsidTr="00F66777">
        <w:tc>
          <w:tcPr>
            <w:tcW w:w="4531" w:type="dxa"/>
          </w:tcPr>
          <w:p w14:paraId="6637CC59" w14:textId="77777777" w:rsidR="00F66777" w:rsidRPr="006D3AD6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6D3AD6">
              <w:rPr>
                <w:b/>
                <w:bCs/>
                <w:i/>
                <w:iCs/>
              </w:rPr>
              <w:t xml:space="preserve">BT27 « fermetures </w:t>
            </w:r>
            <w:r>
              <w:rPr>
                <w:b/>
                <w:bCs/>
                <w:i/>
                <w:iCs/>
              </w:rPr>
              <w:t>d</w:t>
            </w:r>
            <w:r w:rsidRPr="006D3AD6">
              <w:rPr>
                <w:b/>
                <w:bCs/>
                <w:i/>
                <w:iCs/>
              </w:rPr>
              <w:t>e baies en aluminium</w:t>
            </w:r>
            <w:r>
              <w:rPr>
                <w:b/>
                <w:bCs/>
                <w:i/>
                <w:iCs/>
              </w:rPr>
              <w:t> »</w:t>
            </w:r>
            <w:r w:rsidRPr="006D3AD6">
              <w:rPr>
                <w:b/>
                <w:bCs/>
                <w:i/>
                <w:iCs/>
              </w:rPr>
              <w:t> :</w:t>
            </w:r>
          </w:p>
          <w:p w14:paraId="05A7687F" w14:textId="77777777" w:rsidR="00F66777" w:rsidRDefault="00324FB5" w:rsidP="00F66777">
            <w:pPr>
              <w:pStyle w:val="Paragraphedeliste"/>
              <w:numPr>
                <w:ilvl w:val="0"/>
                <w:numId w:val="9"/>
              </w:numPr>
              <w:jc w:val="both"/>
            </w:pPr>
            <w:hyperlink r:id="rId13" w:history="1">
              <w:r w:rsidR="00F66777">
                <w:rPr>
                  <w:rStyle w:val="Lienhypertexte"/>
                </w:rPr>
                <w:t>Dernières valeurs</w:t>
              </w:r>
            </w:hyperlink>
          </w:p>
          <w:p w14:paraId="026094C6" w14:textId="77777777" w:rsidR="00F66777" w:rsidRDefault="00324FB5" w:rsidP="00F66777">
            <w:pPr>
              <w:pStyle w:val="Paragraphedeliste"/>
              <w:numPr>
                <w:ilvl w:val="0"/>
                <w:numId w:val="9"/>
              </w:numPr>
              <w:jc w:val="both"/>
            </w:pPr>
            <w:hyperlink r:id="rId14" w:history="1">
              <w:r w:rsidR="00F66777" w:rsidRPr="00D47102">
                <w:rPr>
                  <w:rStyle w:val="Lienhypertexte"/>
                </w:rPr>
                <w:t>Composition et historique</w:t>
              </w:r>
            </w:hyperlink>
          </w:p>
          <w:p w14:paraId="19EA794D" w14:textId="77777777" w:rsidR="00F66777" w:rsidRDefault="00F66777" w:rsidP="00F66777">
            <w:pPr>
              <w:jc w:val="both"/>
            </w:pPr>
          </w:p>
        </w:tc>
        <w:tc>
          <w:tcPr>
            <w:tcW w:w="4531" w:type="dxa"/>
          </w:tcPr>
          <w:p w14:paraId="02D20B14" w14:textId="77777777" w:rsidR="00F66777" w:rsidRPr="00556199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556199">
              <w:rPr>
                <w:b/>
                <w:bCs/>
                <w:i/>
                <w:iCs/>
              </w:rPr>
              <w:t>BT28 « fermetures de baies en métal ferreux</w:t>
            </w:r>
            <w:r>
              <w:rPr>
                <w:b/>
                <w:bCs/>
                <w:i/>
                <w:iCs/>
              </w:rPr>
              <w:t> </w:t>
            </w:r>
            <w:proofErr w:type="gramStart"/>
            <w:r>
              <w:rPr>
                <w:b/>
                <w:bCs/>
                <w:i/>
                <w:iCs/>
              </w:rPr>
              <w:t>»</w:t>
            </w:r>
            <w:r w:rsidRPr="00556199">
              <w:rPr>
                <w:b/>
                <w:bCs/>
                <w:i/>
                <w:iCs/>
              </w:rPr>
              <w:t>:</w:t>
            </w:r>
            <w:proofErr w:type="gramEnd"/>
          </w:p>
          <w:p w14:paraId="4EFFA7ED" w14:textId="77777777" w:rsidR="00F66777" w:rsidRDefault="00324FB5" w:rsidP="00F66777">
            <w:pPr>
              <w:pStyle w:val="Paragraphedeliste"/>
              <w:numPr>
                <w:ilvl w:val="0"/>
                <w:numId w:val="5"/>
              </w:numPr>
              <w:jc w:val="both"/>
            </w:pPr>
            <w:hyperlink r:id="rId15" w:history="1">
              <w:r w:rsidR="00F66777" w:rsidRPr="00B62B64">
                <w:rPr>
                  <w:rStyle w:val="Lienhypertexte"/>
                </w:rPr>
                <w:t>Dernières valeurs</w:t>
              </w:r>
            </w:hyperlink>
          </w:p>
          <w:p w14:paraId="40DA08A4" w14:textId="77777777" w:rsidR="00F66777" w:rsidRDefault="00324FB5" w:rsidP="00F66777">
            <w:pPr>
              <w:pStyle w:val="Paragraphedeliste"/>
              <w:numPr>
                <w:ilvl w:val="0"/>
                <w:numId w:val="5"/>
              </w:numPr>
              <w:jc w:val="both"/>
            </w:pPr>
            <w:hyperlink r:id="rId16" w:history="1">
              <w:r w:rsidR="00F66777" w:rsidRPr="004509C5">
                <w:rPr>
                  <w:rStyle w:val="Lienhypertexte"/>
                </w:rPr>
                <w:t>Composition et historique</w:t>
              </w:r>
            </w:hyperlink>
          </w:p>
          <w:p w14:paraId="533C499A" w14:textId="77777777" w:rsidR="00F66777" w:rsidRDefault="00F66777" w:rsidP="00A60342">
            <w:pPr>
              <w:jc w:val="both"/>
            </w:pPr>
          </w:p>
        </w:tc>
      </w:tr>
      <w:tr w:rsidR="00F66777" w14:paraId="7FDD8714" w14:textId="77777777" w:rsidTr="00F66777">
        <w:tc>
          <w:tcPr>
            <w:tcW w:w="4531" w:type="dxa"/>
          </w:tcPr>
          <w:p w14:paraId="42F04136" w14:textId="77777777" w:rsidR="00F66777" w:rsidRPr="00091DD9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091DD9">
              <w:rPr>
                <w:b/>
                <w:bCs/>
                <w:i/>
                <w:iCs/>
              </w:rPr>
              <w:t>BT42 « menuiserie en acier et serrurerie</w:t>
            </w:r>
            <w:r>
              <w:rPr>
                <w:b/>
                <w:bCs/>
                <w:i/>
                <w:iCs/>
              </w:rPr>
              <w:t> »</w:t>
            </w:r>
          </w:p>
          <w:p w14:paraId="16029846" w14:textId="77777777" w:rsidR="00F66777" w:rsidRDefault="00324FB5" w:rsidP="00F66777">
            <w:pPr>
              <w:pStyle w:val="Paragraphedeliste"/>
              <w:numPr>
                <w:ilvl w:val="0"/>
                <w:numId w:val="7"/>
              </w:numPr>
              <w:jc w:val="both"/>
            </w:pPr>
            <w:hyperlink r:id="rId17" w:history="1">
              <w:r w:rsidR="00F66777" w:rsidRPr="000A0338">
                <w:rPr>
                  <w:rStyle w:val="Lienhypertexte"/>
                </w:rPr>
                <w:t>Dernières valeurs</w:t>
              </w:r>
            </w:hyperlink>
          </w:p>
          <w:p w14:paraId="01BBDF90" w14:textId="02C5B487" w:rsidR="00F66777" w:rsidRDefault="00324FB5" w:rsidP="00A60342">
            <w:pPr>
              <w:pStyle w:val="Paragraphedeliste"/>
              <w:numPr>
                <w:ilvl w:val="0"/>
                <w:numId w:val="7"/>
              </w:numPr>
              <w:jc w:val="both"/>
            </w:pPr>
            <w:hyperlink r:id="rId18" w:history="1">
              <w:r w:rsidR="00F66777" w:rsidRPr="00091DD9">
                <w:rPr>
                  <w:rStyle w:val="Lienhypertexte"/>
                </w:rPr>
                <w:t>Composition et historique</w:t>
              </w:r>
            </w:hyperlink>
          </w:p>
        </w:tc>
        <w:tc>
          <w:tcPr>
            <w:tcW w:w="4531" w:type="dxa"/>
          </w:tcPr>
          <w:p w14:paraId="6350D3E0" w14:textId="77777777" w:rsidR="00F66777" w:rsidRPr="00091DD9" w:rsidRDefault="00F66777" w:rsidP="00F66777">
            <w:pPr>
              <w:jc w:val="both"/>
              <w:rPr>
                <w:b/>
                <w:bCs/>
                <w:i/>
                <w:iCs/>
              </w:rPr>
            </w:pPr>
            <w:r w:rsidRPr="00091DD9">
              <w:rPr>
                <w:b/>
                <w:bCs/>
                <w:i/>
                <w:iCs/>
              </w:rPr>
              <w:t>BT43 « Menuiserie en alliage d’aluminium »</w:t>
            </w:r>
          </w:p>
          <w:p w14:paraId="2EDD142A" w14:textId="77777777" w:rsidR="00F66777" w:rsidRDefault="00324FB5" w:rsidP="00F66777">
            <w:pPr>
              <w:pStyle w:val="Paragraphedeliste"/>
              <w:numPr>
                <w:ilvl w:val="0"/>
                <w:numId w:val="8"/>
              </w:numPr>
              <w:jc w:val="both"/>
            </w:pPr>
            <w:hyperlink r:id="rId19" w:history="1">
              <w:r w:rsidR="00F66777" w:rsidRPr="00091DD9">
                <w:rPr>
                  <w:rStyle w:val="Lienhypertexte"/>
                </w:rPr>
                <w:t>Dernières valeurs</w:t>
              </w:r>
            </w:hyperlink>
          </w:p>
          <w:p w14:paraId="1F7C5535" w14:textId="56BDDAEC" w:rsidR="00F66777" w:rsidRDefault="00324FB5" w:rsidP="00A60342">
            <w:pPr>
              <w:pStyle w:val="Paragraphedeliste"/>
              <w:numPr>
                <w:ilvl w:val="0"/>
                <w:numId w:val="8"/>
              </w:numPr>
              <w:jc w:val="both"/>
            </w:pPr>
            <w:hyperlink r:id="rId20" w:history="1">
              <w:r w:rsidR="00F66777" w:rsidRPr="009050C7">
                <w:rPr>
                  <w:rStyle w:val="Lienhypertexte"/>
                </w:rPr>
                <w:t>Composition et historique</w:t>
              </w:r>
            </w:hyperlink>
          </w:p>
        </w:tc>
      </w:tr>
    </w:tbl>
    <w:p w14:paraId="0DCE9FE6" w14:textId="77777777" w:rsidR="00F66777" w:rsidRDefault="00F66777" w:rsidP="00A60342">
      <w:pPr>
        <w:spacing w:after="0"/>
        <w:jc w:val="both"/>
      </w:pPr>
    </w:p>
    <w:p w14:paraId="0AC4CC67" w14:textId="136099D7" w:rsidR="006D3AD6" w:rsidRDefault="006D3AD6" w:rsidP="006D3AD6">
      <w:pPr>
        <w:spacing w:after="0"/>
        <w:jc w:val="both"/>
      </w:pPr>
    </w:p>
    <w:p w14:paraId="7BFA7EEE" w14:textId="53E468A5" w:rsidR="00D85445" w:rsidRDefault="00D85445" w:rsidP="006D3AD6">
      <w:pPr>
        <w:spacing w:after="0"/>
        <w:jc w:val="both"/>
      </w:pPr>
    </w:p>
    <w:p w14:paraId="7C8F6944" w14:textId="24C6420D" w:rsidR="00D85445" w:rsidRDefault="00D85445" w:rsidP="006D3AD6">
      <w:pPr>
        <w:spacing w:after="0"/>
        <w:jc w:val="both"/>
      </w:pPr>
    </w:p>
    <w:p w14:paraId="64E0B95F" w14:textId="1C346AC0" w:rsidR="00D85445" w:rsidRDefault="00D85445" w:rsidP="006D3AD6">
      <w:pPr>
        <w:spacing w:after="0"/>
        <w:jc w:val="both"/>
      </w:pPr>
    </w:p>
    <w:p w14:paraId="21EFF72F" w14:textId="0DEA78BB" w:rsidR="00D85445" w:rsidRDefault="00D85445" w:rsidP="006D3AD6">
      <w:pPr>
        <w:spacing w:after="0"/>
        <w:jc w:val="both"/>
      </w:pPr>
    </w:p>
    <w:p w14:paraId="77264950" w14:textId="12D788C9" w:rsidR="00D85445" w:rsidRDefault="00D85445" w:rsidP="006D3AD6">
      <w:pPr>
        <w:spacing w:after="0"/>
        <w:jc w:val="both"/>
      </w:pPr>
    </w:p>
    <w:p w14:paraId="71A75145" w14:textId="3AE5C47F" w:rsidR="00D85445" w:rsidRDefault="00D85445" w:rsidP="006D3AD6">
      <w:pPr>
        <w:spacing w:after="0"/>
        <w:jc w:val="both"/>
      </w:pPr>
    </w:p>
    <w:p w14:paraId="1BAFFC81" w14:textId="49769576" w:rsidR="00D85445" w:rsidRDefault="00D85445" w:rsidP="006D3AD6">
      <w:pPr>
        <w:spacing w:after="0"/>
        <w:jc w:val="both"/>
      </w:pPr>
    </w:p>
    <w:p w14:paraId="6550BD56" w14:textId="77777777" w:rsidR="00D85445" w:rsidRDefault="00D85445" w:rsidP="006D3AD6">
      <w:pPr>
        <w:spacing w:after="0"/>
        <w:jc w:val="both"/>
      </w:pPr>
    </w:p>
    <w:p w14:paraId="025E35DB" w14:textId="5234573D" w:rsidR="006D3AD6" w:rsidRPr="00BD0E21" w:rsidRDefault="00BD0E21" w:rsidP="00D47102">
      <w:pPr>
        <w:spacing w:after="0"/>
        <w:jc w:val="both"/>
        <w:rPr>
          <w:b/>
          <w:bCs/>
          <w:u w:val="single"/>
        </w:rPr>
      </w:pPr>
      <w:r w:rsidRPr="00BD0E21">
        <w:rPr>
          <w:b/>
          <w:bCs/>
          <w:u w:val="single"/>
        </w:rPr>
        <w:lastRenderedPageBreak/>
        <w:t>Sortie des métalliers 2022 :</w:t>
      </w:r>
    </w:p>
    <w:p w14:paraId="293EBBFE" w14:textId="77777777" w:rsidR="00E07069" w:rsidRDefault="00BD0E21" w:rsidP="00D47102">
      <w:pPr>
        <w:spacing w:after="0"/>
        <w:jc w:val="both"/>
      </w:pPr>
      <w:r>
        <w:t xml:space="preserve">Hervé PERRIN rappelle les moments précieux que les métalliers </w:t>
      </w:r>
      <w:r w:rsidR="00E07069">
        <w:t>ont vécu</w:t>
      </w:r>
      <w:r>
        <w:t xml:space="preserve"> </w:t>
      </w:r>
      <w:r w:rsidR="00E07069">
        <w:t>entre</w:t>
      </w:r>
      <w:r>
        <w:t xml:space="preserve"> eux lors de ces déplacements sur 2j en alliant le métier et le tourisme industriel (Chantiers de St Nazaire, Joris IDE à Bruges, Airbus à Toulouse).</w:t>
      </w:r>
      <w:r w:rsidR="00E07069">
        <w:t xml:space="preserve"> Ces moments là permettent de créer un esprit de groupe et facilitent par la suite les échanges entre les entrepreneurs pour le travail en temps ordinaire.</w:t>
      </w:r>
    </w:p>
    <w:p w14:paraId="3A9B453C" w14:textId="720E4A21" w:rsidR="00BD0E21" w:rsidRDefault="00E07069" w:rsidP="00D47102">
      <w:pPr>
        <w:spacing w:after="0"/>
        <w:jc w:val="both"/>
      </w:pPr>
      <w:r>
        <w:t xml:space="preserve"> </w:t>
      </w:r>
    </w:p>
    <w:p w14:paraId="50D2BE9F" w14:textId="6E5A837F" w:rsidR="00BD0E21" w:rsidRDefault="00BD0E21" w:rsidP="00D47102">
      <w:pPr>
        <w:spacing w:after="0"/>
        <w:jc w:val="both"/>
      </w:pPr>
      <w:r>
        <w:t>Cette année, l’idée est de visit</w:t>
      </w:r>
      <w:r w:rsidR="00E07069">
        <w:t>er</w:t>
      </w:r>
      <w:r>
        <w:t xml:space="preserve"> l’usine </w:t>
      </w:r>
      <w:r w:rsidR="001400C3">
        <w:t xml:space="preserve">du fabricant de fenêtres alu </w:t>
      </w:r>
      <w:r w:rsidRPr="00E07069">
        <w:rPr>
          <w:b/>
          <w:bCs/>
          <w:i/>
          <w:iCs/>
        </w:rPr>
        <w:t>K line</w:t>
      </w:r>
      <w:r>
        <w:t xml:space="preserve"> à St </w:t>
      </w:r>
      <w:proofErr w:type="spellStart"/>
      <w:r>
        <w:t>Vulbas</w:t>
      </w:r>
      <w:proofErr w:type="spellEnd"/>
      <w:r>
        <w:t xml:space="preserve"> et la n</w:t>
      </w:r>
      <w:r w:rsidR="001400C3">
        <w:t>ou</w:t>
      </w:r>
      <w:r>
        <w:t>velle unité de fabrication du même groupe de profilé alu.</w:t>
      </w:r>
      <w:r w:rsidR="00E07069">
        <w:t xml:space="preserve"> Le représentant nous attend.</w:t>
      </w:r>
    </w:p>
    <w:p w14:paraId="64374509" w14:textId="60356125" w:rsidR="00BD0E21" w:rsidRDefault="00BD0E21" w:rsidP="00D47102">
      <w:pPr>
        <w:spacing w:after="0"/>
        <w:jc w:val="both"/>
      </w:pPr>
      <w:r>
        <w:t>Soirée au restaurant et sortie à Lyon le lendemain.</w:t>
      </w:r>
    </w:p>
    <w:p w14:paraId="0A1D2C7E" w14:textId="3594BD9C" w:rsidR="005854B8" w:rsidRDefault="005854B8" w:rsidP="005854B8">
      <w:pPr>
        <w:spacing w:after="0"/>
        <w:jc w:val="both"/>
      </w:pPr>
    </w:p>
    <w:p w14:paraId="263AD43A" w14:textId="2FB03E5F" w:rsidR="00E07069" w:rsidRDefault="00E07069" w:rsidP="005854B8">
      <w:pPr>
        <w:spacing w:after="0"/>
        <w:jc w:val="both"/>
      </w:pPr>
      <w:r>
        <w:t>Merci de répondre au lien Doodle prévu à cet effet</w:t>
      </w:r>
      <w:r w:rsidR="00E1736B">
        <w:t> :</w:t>
      </w:r>
      <w:r w:rsidR="00E1736B" w:rsidRPr="000A0BBE">
        <w:rPr>
          <w:b/>
          <w:bCs/>
          <w:i/>
          <w:iCs/>
        </w:rPr>
        <w:t xml:space="preserve"> </w:t>
      </w:r>
      <w:hyperlink r:id="rId21" w:history="1">
        <w:r w:rsidR="00E1736B" w:rsidRPr="000A0BBE">
          <w:rPr>
            <w:rStyle w:val="Lienhypertexte"/>
            <w:b/>
            <w:bCs/>
            <w:i/>
            <w:iCs/>
            <w:highlight w:val="yellow"/>
          </w:rPr>
          <w:t>Sortie métalliers 2022</w:t>
        </w:r>
      </w:hyperlink>
    </w:p>
    <w:p w14:paraId="3E600F16" w14:textId="77777777" w:rsidR="00E1736B" w:rsidRDefault="00E1736B" w:rsidP="005854B8">
      <w:pPr>
        <w:spacing w:after="0"/>
        <w:jc w:val="both"/>
      </w:pPr>
    </w:p>
    <w:p w14:paraId="235598E0" w14:textId="4C783AD4" w:rsidR="002F6722" w:rsidRPr="00312837" w:rsidRDefault="00312837" w:rsidP="000A0338">
      <w:pPr>
        <w:spacing w:after="0"/>
        <w:jc w:val="both"/>
        <w:rPr>
          <w:b/>
          <w:bCs/>
          <w:u w:val="single"/>
        </w:rPr>
      </w:pPr>
      <w:r w:rsidRPr="00312837">
        <w:rPr>
          <w:b/>
          <w:bCs/>
          <w:u w:val="single"/>
        </w:rPr>
        <w:t>Attractivité des métiers du BTP :</w:t>
      </w:r>
    </w:p>
    <w:p w14:paraId="3B75BD25" w14:textId="657C748A" w:rsidR="00312837" w:rsidRDefault="00312837" w:rsidP="000A0338">
      <w:pPr>
        <w:spacing w:after="0"/>
        <w:jc w:val="both"/>
      </w:pPr>
      <w:r>
        <w:t xml:space="preserve">Les adhérents du secteur géographique d’Annemasse Sallanches ont reçu une information </w:t>
      </w:r>
      <w:r w:rsidRPr="00D85445">
        <w:rPr>
          <w:b/>
          <w:bCs/>
          <w:i/>
          <w:iCs/>
        </w:rPr>
        <w:t>sur le salon énergie et montagne de St Gervais le vendredi 1 avril</w:t>
      </w:r>
      <w:r>
        <w:t>. Des élèves des collèges de Varens (Passy) et du Verney (Sallanches) sont invités à découvrir le</w:t>
      </w:r>
      <w:r w:rsidR="00727E6A">
        <w:t>s</w:t>
      </w:r>
      <w:r>
        <w:t xml:space="preserve"> métiers du BTP. C’est une occasion de faire connaitre les métiers de la métallerie de bâtiment.</w:t>
      </w:r>
    </w:p>
    <w:p w14:paraId="728FCC57" w14:textId="346FDF68" w:rsidR="00D85445" w:rsidRPr="005D7C9C" w:rsidRDefault="00D85445" w:rsidP="000A0338">
      <w:pPr>
        <w:spacing w:after="0"/>
        <w:jc w:val="both"/>
        <w:rPr>
          <w:b/>
          <w:bCs/>
          <w:i/>
          <w:iCs/>
        </w:rPr>
      </w:pPr>
      <w:r>
        <w:t xml:space="preserve">Pour </w:t>
      </w:r>
      <w:r w:rsidR="00776DBF">
        <w:t xml:space="preserve">voir les photos : </w:t>
      </w:r>
      <w:hyperlink r:id="rId22" w:history="1">
        <w:r w:rsidR="00776DBF">
          <w:rPr>
            <w:rStyle w:val="Lienhypertexte"/>
          </w:rPr>
          <w:t>Reportage photo salon énergie et Montagne de St Gervais 2022</w:t>
        </w:r>
      </w:hyperlink>
      <w:r w:rsidR="00776DBF">
        <w:t xml:space="preserve"> </w:t>
      </w:r>
    </w:p>
    <w:p w14:paraId="149ADCA7" w14:textId="77777777" w:rsidR="00312837" w:rsidRDefault="00312837" w:rsidP="000A0338">
      <w:pPr>
        <w:spacing w:after="0"/>
        <w:jc w:val="both"/>
      </w:pPr>
    </w:p>
    <w:p w14:paraId="6D40D63D" w14:textId="61B9D549" w:rsidR="00091DD9" w:rsidRDefault="00091DD9" w:rsidP="00091DD9">
      <w:pPr>
        <w:spacing w:after="0"/>
        <w:jc w:val="both"/>
      </w:pPr>
    </w:p>
    <w:p w14:paraId="5D0BA031" w14:textId="6A45FDBE" w:rsidR="009050C7" w:rsidRDefault="009050C7" w:rsidP="009050C7">
      <w:pPr>
        <w:spacing w:after="0"/>
        <w:jc w:val="both"/>
      </w:pPr>
    </w:p>
    <w:p w14:paraId="1A245DCF" w14:textId="002F8460" w:rsidR="00A64AC7" w:rsidRDefault="00A64AC7" w:rsidP="009050C7">
      <w:pPr>
        <w:spacing w:after="0"/>
        <w:jc w:val="both"/>
      </w:pPr>
    </w:p>
    <w:p w14:paraId="39F616DD" w14:textId="77777777" w:rsidR="00A64AC7" w:rsidRDefault="00A64AC7" w:rsidP="009050C7">
      <w:pPr>
        <w:spacing w:after="0"/>
        <w:jc w:val="both"/>
      </w:pPr>
    </w:p>
    <w:p w14:paraId="10AAB895" w14:textId="3FEF2F44" w:rsidR="00257C3C" w:rsidRDefault="001077B9" w:rsidP="00257C3C">
      <w:pPr>
        <w:spacing w:after="0"/>
        <w:jc w:val="both"/>
      </w:pPr>
      <w:r w:rsidRPr="001077B9">
        <w:rPr>
          <w:b/>
          <w:bCs/>
          <w:u w:val="single"/>
        </w:rPr>
        <w:t>PJ</w:t>
      </w:r>
      <w:r>
        <w:t> :</w:t>
      </w:r>
      <w:r>
        <w:tab/>
        <w:t>Feuille d’émargement</w:t>
      </w:r>
    </w:p>
    <w:p w14:paraId="0A3F5EB4" w14:textId="711A523D" w:rsidR="001077B9" w:rsidRDefault="001077B9" w:rsidP="00257C3C">
      <w:pPr>
        <w:spacing w:after="0"/>
        <w:jc w:val="both"/>
      </w:pPr>
      <w:r>
        <w:tab/>
        <w:t>Dossier de laura PIETRI sur les variations de prix et les outils juridiques à votre disposition</w:t>
      </w:r>
    </w:p>
    <w:p w14:paraId="19D1E5C0" w14:textId="26DBA157" w:rsidR="00F537E9" w:rsidRPr="00456870" w:rsidRDefault="00F537E9" w:rsidP="00257C3C">
      <w:pPr>
        <w:spacing w:after="0"/>
        <w:jc w:val="both"/>
        <w:rPr>
          <w:i/>
          <w:iCs/>
        </w:rPr>
      </w:pPr>
      <w:r w:rsidRPr="00456870">
        <w:rPr>
          <w:i/>
          <w:iCs/>
        </w:rPr>
        <w:tab/>
        <w:t xml:space="preserve">Autres circulaires plus récentes : </w:t>
      </w:r>
    </w:p>
    <w:p w14:paraId="5579EC98" w14:textId="77777777" w:rsidR="00456870" w:rsidRPr="00456870" w:rsidRDefault="00324FB5" w:rsidP="00456870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hyperlink r:id="rId23" w:history="1">
        <w:r w:rsidR="00456870" w:rsidRPr="00456870">
          <w:rPr>
            <w:rStyle w:val="Lienhypertexte"/>
            <w:i/>
            <w:iCs/>
          </w:rPr>
          <w:t>Circulaire N°06-0017/2022 du 01/07/2022- </w:t>
        </w:r>
      </w:hyperlink>
      <w:r w:rsidR="00456870" w:rsidRPr="00456870">
        <w:rPr>
          <w:i/>
          <w:iCs/>
        </w:rPr>
        <w:t>: Comment réviser et actualiser ses prix ?</w:t>
      </w:r>
    </w:p>
    <w:p w14:paraId="41765411" w14:textId="77777777" w:rsidR="00456870" w:rsidRPr="00456870" w:rsidRDefault="00324FB5" w:rsidP="00456870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hyperlink r:id="rId24" w:history="1">
        <w:r w:rsidR="00456870" w:rsidRPr="00456870">
          <w:rPr>
            <w:rStyle w:val="Lienhypertexte"/>
            <w:i/>
            <w:iCs/>
          </w:rPr>
          <w:t>Circulaire N°06-0016/2022 du 20/05/2022 :</w:t>
        </w:r>
      </w:hyperlink>
      <w:r w:rsidR="00456870" w:rsidRPr="00456870">
        <w:rPr>
          <w:i/>
          <w:iCs/>
        </w:rPr>
        <w:t xml:space="preserve"> Les solutions possibles :</w:t>
      </w:r>
    </w:p>
    <w:p w14:paraId="7383E9A3" w14:textId="77777777" w:rsidR="00456870" w:rsidRPr="00456870" w:rsidRDefault="00456870" w:rsidP="00456870">
      <w:pPr>
        <w:pStyle w:val="Paragraphedeliste"/>
        <w:numPr>
          <w:ilvl w:val="1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r w:rsidRPr="00456870">
        <w:rPr>
          <w:i/>
          <w:iCs/>
        </w:rPr>
        <w:t>Projets de courrier aux clients,</w:t>
      </w:r>
    </w:p>
    <w:p w14:paraId="26A70DC6" w14:textId="77777777" w:rsidR="00456870" w:rsidRPr="00456870" w:rsidRDefault="00456870" w:rsidP="00456870">
      <w:pPr>
        <w:pStyle w:val="Paragraphedeliste"/>
        <w:numPr>
          <w:ilvl w:val="1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r w:rsidRPr="00456870">
        <w:rPr>
          <w:i/>
          <w:iCs/>
        </w:rPr>
        <w:t>Mémento FFB</w:t>
      </w:r>
    </w:p>
    <w:p w14:paraId="71C82CA2" w14:textId="77777777" w:rsidR="00456870" w:rsidRPr="00456870" w:rsidRDefault="00456870" w:rsidP="00456870">
      <w:pPr>
        <w:pStyle w:val="Paragraphedeliste"/>
        <w:numPr>
          <w:ilvl w:val="1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r w:rsidRPr="00456870">
        <w:rPr>
          <w:i/>
          <w:iCs/>
        </w:rPr>
        <w:t>Logigramme marché privés/ marchés privés)</w:t>
      </w:r>
    </w:p>
    <w:p w14:paraId="27653C89" w14:textId="77777777" w:rsidR="00456870" w:rsidRPr="00456870" w:rsidRDefault="00324FB5" w:rsidP="00456870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hyperlink r:id="rId25" w:history="1">
        <w:r w:rsidR="00456870" w:rsidRPr="00456870">
          <w:rPr>
            <w:rStyle w:val="Lienhypertexte"/>
            <w:i/>
            <w:iCs/>
          </w:rPr>
          <w:t>Circulaire n° 06-0014-2022 :</w:t>
        </w:r>
      </w:hyperlink>
      <w:r w:rsidR="00456870" w:rsidRPr="00456870">
        <w:rPr>
          <w:i/>
          <w:iCs/>
        </w:rPr>
        <w:t>Relation avec les fournisseurs</w:t>
      </w:r>
    </w:p>
    <w:p w14:paraId="71D02D02" w14:textId="77777777" w:rsidR="00456870" w:rsidRPr="00456870" w:rsidRDefault="00456870" w:rsidP="00456870">
      <w:pPr>
        <w:pStyle w:val="Paragraphedeliste"/>
        <w:numPr>
          <w:ilvl w:val="1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r w:rsidRPr="00456870">
        <w:rPr>
          <w:i/>
          <w:iCs/>
        </w:rPr>
        <w:t>Modèle de courrier aux fournisseurs</w:t>
      </w:r>
    </w:p>
    <w:p w14:paraId="5A5B8C61" w14:textId="77777777" w:rsidR="00456870" w:rsidRPr="00456870" w:rsidRDefault="00324FB5" w:rsidP="00456870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hyperlink r:id="rId26" w:history="1">
        <w:r w:rsidR="00456870" w:rsidRPr="00456870">
          <w:rPr>
            <w:rStyle w:val="Lienhypertexte"/>
            <w:i/>
            <w:iCs/>
          </w:rPr>
          <w:t>Circulaire n° 06-0013-2022 :</w:t>
        </w:r>
      </w:hyperlink>
      <w:r w:rsidR="00456870" w:rsidRPr="00456870">
        <w:rPr>
          <w:i/>
          <w:iCs/>
        </w:rPr>
        <w:t>Crise des matériaux en marché publics :</w:t>
      </w:r>
    </w:p>
    <w:p w14:paraId="05253963" w14:textId="77777777" w:rsidR="00456870" w:rsidRPr="00456870" w:rsidRDefault="00456870" w:rsidP="00456870">
      <w:pPr>
        <w:pStyle w:val="Paragraphedeliste"/>
        <w:numPr>
          <w:ilvl w:val="1"/>
          <w:numId w:val="10"/>
        </w:numPr>
        <w:spacing w:after="0" w:line="240" w:lineRule="auto"/>
        <w:contextualSpacing w:val="0"/>
        <w:jc w:val="both"/>
        <w:rPr>
          <w:i/>
          <w:iCs/>
        </w:rPr>
      </w:pPr>
      <w:r w:rsidRPr="00456870">
        <w:rPr>
          <w:i/>
          <w:iCs/>
        </w:rPr>
        <w:t>Circulaire du 1</w:t>
      </w:r>
      <w:r w:rsidRPr="00456870">
        <w:rPr>
          <w:i/>
          <w:iCs/>
          <w:vertAlign w:val="superscript"/>
        </w:rPr>
        <w:t>er</w:t>
      </w:r>
      <w:r w:rsidRPr="00456870">
        <w:rPr>
          <w:i/>
          <w:iCs/>
        </w:rPr>
        <w:t xml:space="preserve"> Ministre du 30 mars 2022 aux préfets- Suite</w:t>
      </w:r>
    </w:p>
    <w:p w14:paraId="52C94A1D" w14:textId="77777777" w:rsidR="00AF30A7" w:rsidRDefault="00AF30A7" w:rsidP="00456870">
      <w:pPr>
        <w:spacing w:after="0"/>
        <w:jc w:val="both"/>
      </w:pPr>
    </w:p>
    <w:p w14:paraId="1E489B8E" w14:textId="128ECB2D" w:rsidR="000E38C7" w:rsidRDefault="000E38C7" w:rsidP="00257C3C">
      <w:pPr>
        <w:spacing w:after="0"/>
        <w:jc w:val="both"/>
      </w:pPr>
      <w:r>
        <w:tab/>
        <w:t>Courrier du Président AUBERT aux maître d’ouvrages publics.</w:t>
      </w:r>
    </w:p>
    <w:p w14:paraId="2E4764FB" w14:textId="77777777" w:rsidR="000A0BBE" w:rsidRPr="00827309" w:rsidRDefault="000A0BBE" w:rsidP="00257C3C">
      <w:pPr>
        <w:spacing w:after="0"/>
        <w:jc w:val="both"/>
      </w:pPr>
    </w:p>
    <w:sectPr w:rsidR="000A0BBE" w:rsidRPr="00827309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2F0D" w14:textId="77777777" w:rsidR="00075906" w:rsidRDefault="00075906" w:rsidP="00BE296B">
      <w:pPr>
        <w:spacing w:after="0" w:line="240" w:lineRule="auto"/>
      </w:pPr>
      <w:r>
        <w:separator/>
      </w:r>
    </w:p>
  </w:endnote>
  <w:endnote w:type="continuationSeparator" w:id="0">
    <w:p w14:paraId="40E8D8E4" w14:textId="77777777" w:rsidR="00075906" w:rsidRDefault="00075906" w:rsidP="00BE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EF7" w14:textId="506F5E45" w:rsidR="00BE296B" w:rsidRPr="00BE296B" w:rsidRDefault="00BE296B">
    <w:pPr>
      <w:pStyle w:val="Pieddepage"/>
      <w:rPr>
        <w:b/>
        <w:bCs/>
        <w:i/>
        <w:iCs/>
      </w:rPr>
    </w:pPr>
    <w:r w:rsidRPr="00BE296B">
      <w:rPr>
        <w:b/>
        <w:bCs/>
        <w:i/>
        <w:iCs/>
      </w:rPr>
      <w:t>Bureau élargi Métallerie – 23 mars 2022 -PV</w:t>
    </w:r>
    <w:r w:rsidRPr="00BE296B">
      <w:rPr>
        <w:b/>
        <w:bCs/>
        <w:i/>
        <w:iCs/>
      </w:rPr>
      <w:tab/>
    </w:r>
    <w:r w:rsidRPr="00BE296B">
      <w:rPr>
        <w:b/>
        <w:bCs/>
        <w:i/>
        <w:iCs/>
      </w:rPr>
      <w:tab/>
      <w:t xml:space="preserve">Page </w:t>
    </w:r>
    <w:r w:rsidRPr="00BE296B">
      <w:rPr>
        <w:b/>
        <w:bCs/>
        <w:i/>
        <w:iCs/>
      </w:rPr>
      <w:fldChar w:fldCharType="begin"/>
    </w:r>
    <w:r w:rsidRPr="00BE296B">
      <w:rPr>
        <w:b/>
        <w:bCs/>
        <w:i/>
        <w:iCs/>
      </w:rPr>
      <w:instrText>PAGE  \* Arabic  \* MERGEFORMAT</w:instrText>
    </w:r>
    <w:r w:rsidRPr="00BE296B">
      <w:rPr>
        <w:b/>
        <w:bCs/>
        <w:i/>
        <w:iCs/>
      </w:rPr>
      <w:fldChar w:fldCharType="separate"/>
    </w:r>
    <w:r w:rsidRPr="00BE296B">
      <w:rPr>
        <w:b/>
        <w:bCs/>
        <w:i/>
        <w:iCs/>
      </w:rPr>
      <w:t>1</w:t>
    </w:r>
    <w:r w:rsidRPr="00BE296B">
      <w:rPr>
        <w:b/>
        <w:bCs/>
        <w:i/>
        <w:iCs/>
      </w:rPr>
      <w:fldChar w:fldCharType="end"/>
    </w:r>
    <w:r w:rsidRPr="00BE296B">
      <w:rPr>
        <w:b/>
        <w:bCs/>
        <w:i/>
        <w:iCs/>
      </w:rPr>
      <w:t xml:space="preserve"> sur </w:t>
    </w:r>
    <w:r w:rsidRPr="00BE296B">
      <w:rPr>
        <w:b/>
        <w:bCs/>
        <w:i/>
        <w:iCs/>
      </w:rPr>
      <w:fldChar w:fldCharType="begin"/>
    </w:r>
    <w:r w:rsidRPr="00BE296B">
      <w:rPr>
        <w:b/>
        <w:bCs/>
        <w:i/>
        <w:iCs/>
      </w:rPr>
      <w:instrText>NUMPAGES  \* Arabic  \* MERGEFORMAT</w:instrText>
    </w:r>
    <w:r w:rsidRPr="00BE296B">
      <w:rPr>
        <w:b/>
        <w:bCs/>
        <w:i/>
        <w:iCs/>
      </w:rPr>
      <w:fldChar w:fldCharType="separate"/>
    </w:r>
    <w:r w:rsidRPr="00BE296B">
      <w:rPr>
        <w:b/>
        <w:bCs/>
        <w:i/>
        <w:iCs/>
      </w:rPr>
      <w:t>2</w:t>
    </w:r>
    <w:r w:rsidRPr="00BE296B">
      <w:rPr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F030" w14:textId="77777777" w:rsidR="00075906" w:rsidRDefault="00075906" w:rsidP="00BE296B">
      <w:pPr>
        <w:spacing w:after="0" w:line="240" w:lineRule="auto"/>
      </w:pPr>
      <w:r>
        <w:separator/>
      </w:r>
    </w:p>
  </w:footnote>
  <w:footnote w:type="continuationSeparator" w:id="0">
    <w:p w14:paraId="1C4CD20D" w14:textId="77777777" w:rsidR="00075906" w:rsidRDefault="00075906" w:rsidP="00BE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E9B"/>
    <w:multiLevelType w:val="hybridMultilevel"/>
    <w:tmpl w:val="A8067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33B"/>
    <w:multiLevelType w:val="hybridMultilevel"/>
    <w:tmpl w:val="8D2AF9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EB7EE0"/>
    <w:multiLevelType w:val="hybridMultilevel"/>
    <w:tmpl w:val="7086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2FFF"/>
    <w:multiLevelType w:val="hybridMultilevel"/>
    <w:tmpl w:val="D71A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1705"/>
    <w:multiLevelType w:val="hybridMultilevel"/>
    <w:tmpl w:val="7A7EA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17C2"/>
    <w:multiLevelType w:val="hybridMultilevel"/>
    <w:tmpl w:val="39FE5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23211"/>
    <w:multiLevelType w:val="hybridMultilevel"/>
    <w:tmpl w:val="F9D61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083"/>
    <w:multiLevelType w:val="hybridMultilevel"/>
    <w:tmpl w:val="0038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15F3"/>
    <w:multiLevelType w:val="hybridMultilevel"/>
    <w:tmpl w:val="8E7CB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003FB"/>
    <w:multiLevelType w:val="hybridMultilevel"/>
    <w:tmpl w:val="ACCC9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C15C8"/>
    <w:multiLevelType w:val="hybridMultilevel"/>
    <w:tmpl w:val="97BC8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95777">
    <w:abstractNumId w:val="10"/>
  </w:num>
  <w:num w:numId="2" w16cid:durableId="782501629">
    <w:abstractNumId w:val="6"/>
  </w:num>
  <w:num w:numId="3" w16cid:durableId="714545300">
    <w:abstractNumId w:val="3"/>
  </w:num>
  <w:num w:numId="4" w16cid:durableId="945311276">
    <w:abstractNumId w:val="9"/>
  </w:num>
  <w:num w:numId="5" w16cid:durableId="1016227778">
    <w:abstractNumId w:val="2"/>
  </w:num>
  <w:num w:numId="6" w16cid:durableId="1812749321">
    <w:abstractNumId w:val="7"/>
  </w:num>
  <w:num w:numId="7" w16cid:durableId="1410156428">
    <w:abstractNumId w:val="8"/>
  </w:num>
  <w:num w:numId="8" w16cid:durableId="270095220">
    <w:abstractNumId w:val="0"/>
  </w:num>
  <w:num w:numId="9" w16cid:durableId="893740308">
    <w:abstractNumId w:val="5"/>
  </w:num>
  <w:num w:numId="10" w16cid:durableId="215747667">
    <w:abstractNumId w:val="1"/>
  </w:num>
  <w:num w:numId="11" w16cid:durableId="135950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11"/>
    <w:rsid w:val="00002F72"/>
    <w:rsid w:val="00021216"/>
    <w:rsid w:val="0007043A"/>
    <w:rsid w:val="00071611"/>
    <w:rsid w:val="00075906"/>
    <w:rsid w:val="00086E97"/>
    <w:rsid w:val="00091DD9"/>
    <w:rsid w:val="00096E9D"/>
    <w:rsid w:val="000A0338"/>
    <w:rsid w:val="000A0BBE"/>
    <w:rsid w:val="000C49CD"/>
    <w:rsid w:val="000E38C7"/>
    <w:rsid w:val="001077B9"/>
    <w:rsid w:val="00112D12"/>
    <w:rsid w:val="00113CEE"/>
    <w:rsid w:val="00121052"/>
    <w:rsid w:val="001400C3"/>
    <w:rsid w:val="001B2135"/>
    <w:rsid w:val="001E3142"/>
    <w:rsid w:val="001E6E5B"/>
    <w:rsid w:val="00257C3C"/>
    <w:rsid w:val="00264086"/>
    <w:rsid w:val="002C2ABE"/>
    <w:rsid w:val="002F1C78"/>
    <w:rsid w:val="002F6722"/>
    <w:rsid w:val="00312837"/>
    <w:rsid w:val="003216CA"/>
    <w:rsid w:val="00324FB5"/>
    <w:rsid w:val="0032694B"/>
    <w:rsid w:val="00333AD9"/>
    <w:rsid w:val="00367C30"/>
    <w:rsid w:val="00396F77"/>
    <w:rsid w:val="003C75BA"/>
    <w:rsid w:val="003F1CD1"/>
    <w:rsid w:val="00416B27"/>
    <w:rsid w:val="004509C5"/>
    <w:rsid w:val="00456870"/>
    <w:rsid w:val="00470D71"/>
    <w:rsid w:val="00485863"/>
    <w:rsid w:val="005166EB"/>
    <w:rsid w:val="00533EA9"/>
    <w:rsid w:val="00556199"/>
    <w:rsid w:val="0056197D"/>
    <w:rsid w:val="00564664"/>
    <w:rsid w:val="00577FE3"/>
    <w:rsid w:val="005854B8"/>
    <w:rsid w:val="005D7C9C"/>
    <w:rsid w:val="005F2C00"/>
    <w:rsid w:val="00612702"/>
    <w:rsid w:val="00637B92"/>
    <w:rsid w:val="0068591F"/>
    <w:rsid w:val="00697988"/>
    <w:rsid w:val="006B3C31"/>
    <w:rsid w:val="006D3AD6"/>
    <w:rsid w:val="006F5F03"/>
    <w:rsid w:val="00727E6A"/>
    <w:rsid w:val="00741ED9"/>
    <w:rsid w:val="00776DBF"/>
    <w:rsid w:val="0079266C"/>
    <w:rsid w:val="007D4839"/>
    <w:rsid w:val="00807D97"/>
    <w:rsid w:val="00827309"/>
    <w:rsid w:val="008324E5"/>
    <w:rsid w:val="00865AB2"/>
    <w:rsid w:val="00894E8A"/>
    <w:rsid w:val="008C216D"/>
    <w:rsid w:val="008D1D86"/>
    <w:rsid w:val="009050C7"/>
    <w:rsid w:val="00915045"/>
    <w:rsid w:val="00934623"/>
    <w:rsid w:val="009614DF"/>
    <w:rsid w:val="0097547A"/>
    <w:rsid w:val="00987FE5"/>
    <w:rsid w:val="00A1024D"/>
    <w:rsid w:val="00A11C43"/>
    <w:rsid w:val="00A13BEE"/>
    <w:rsid w:val="00A252D5"/>
    <w:rsid w:val="00A60342"/>
    <w:rsid w:val="00A64AC7"/>
    <w:rsid w:val="00AF30A7"/>
    <w:rsid w:val="00B07ADA"/>
    <w:rsid w:val="00B62B64"/>
    <w:rsid w:val="00B857B0"/>
    <w:rsid w:val="00BD0E21"/>
    <w:rsid w:val="00BE296B"/>
    <w:rsid w:val="00C25000"/>
    <w:rsid w:val="00C970BF"/>
    <w:rsid w:val="00D3066E"/>
    <w:rsid w:val="00D47102"/>
    <w:rsid w:val="00D829A8"/>
    <w:rsid w:val="00D83583"/>
    <w:rsid w:val="00D85445"/>
    <w:rsid w:val="00DD34FD"/>
    <w:rsid w:val="00E01684"/>
    <w:rsid w:val="00E07069"/>
    <w:rsid w:val="00E1736B"/>
    <w:rsid w:val="00E17886"/>
    <w:rsid w:val="00E91749"/>
    <w:rsid w:val="00E946C5"/>
    <w:rsid w:val="00F537E9"/>
    <w:rsid w:val="00F5588F"/>
    <w:rsid w:val="00F66777"/>
    <w:rsid w:val="00F8290B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2C7A"/>
  <w15:chartTrackingRefBased/>
  <w15:docId w15:val="{BD8D8AED-03D3-4F74-880D-4F6F0BE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96B"/>
  </w:style>
  <w:style w:type="paragraph" w:styleId="Pieddepage">
    <w:name w:val="footer"/>
    <w:basedOn w:val="Normal"/>
    <w:link w:val="PieddepageCar"/>
    <w:uiPriority w:val="99"/>
    <w:unhideWhenUsed/>
    <w:rsid w:val="00BE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96B"/>
  </w:style>
  <w:style w:type="character" w:styleId="Lienhypertexte">
    <w:name w:val="Hyperlink"/>
    <w:basedOn w:val="Policepardfaut"/>
    <w:uiPriority w:val="99"/>
    <w:unhideWhenUsed/>
    <w:rsid w:val="006D3A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3A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3AD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6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lemoniteur.fr/indices-index/d3d869c9-28e2-4632-a6fd-08d96b56c870" TargetMode="External"/><Relationship Id="rId13" Type="http://schemas.openxmlformats.org/officeDocument/2006/relationships/hyperlink" Target="https://services.lemoniteur.fr/indices-index/d6d2ddab-a7a4-42a6-8222-f7b89a900580" TargetMode="External"/><Relationship Id="rId18" Type="http://schemas.openxmlformats.org/officeDocument/2006/relationships/hyperlink" Target="https://services.lemoniteur.fr/indices-index/ac17d095-a4b5-43a2-a9a9-6924d400cd1d/historique" TargetMode="External"/><Relationship Id="rId26" Type="http://schemas.openxmlformats.org/officeDocument/2006/relationships/hyperlink" Target="http://btp74numerique.com/wp-content/uploads/2022/05/06-0013-2022-circulaire-PREFET-sur-hausse-des-materiaux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odle.com/meeting/participate/id/b48B1B2b" TargetMode="External"/><Relationship Id="rId7" Type="http://schemas.openxmlformats.org/officeDocument/2006/relationships/hyperlink" Target="https://services.lemoniteur.fr/indices-index/d3d869c9-28e2-4632-a6fd-08d96b56c870/historique" TargetMode="External"/><Relationship Id="rId12" Type="http://schemas.openxmlformats.org/officeDocument/2006/relationships/hyperlink" Target="https://services.lemoniteur.fr/indices-index/42b9f87c-7e86-44a7-8030-c4a6d559be98/historique" TargetMode="External"/><Relationship Id="rId17" Type="http://schemas.openxmlformats.org/officeDocument/2006/relationships/hyperlink" Target="https://services.lemoniteur.fr/indices-index/ac17d095-a4b5-43a2-a9a9-6924d400cd1d" TargetMode="External"/><Relationship Id="rId25" Type="http://schemas.openxmlformats.org/officeDocument/2006/relationships/hyperlink" Target="http://btp74numerique.com/wp-content/uploads/2022/05/06-0014-2022-Hausse-materiaux-courrier-Fournisseurs-mai-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es.lemoniteur.fr/indices-index/0c44a93b-5b24-48c9-a1d9-4d0caeda1dc1/historique" TargetMode="External"/><Relationship Id="rId20" Type="http://schemas.openxmlformats.org/officeDocument/2006/relationships/hyperlink" Target="https://services.lemoniteur.fr/indices-index/c57c732e-01cb-4efa-84d9-d0480c8f2a27/historiq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lemoniteur.fr/indices-index/42b9f87c-7e86-44a7-8030-c4a6d559be98" TargetMode="External"/><Relationship Id="rId24" Type="http://schemas.openxmlformats.org/officeDocument/2006/relationships/hyperlink" Target="https://btp74numerique.com/wp-content/uploads/2022/05/06-0016-2022-Hausse-des-prix-focus-sur-les-solutions-possibles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es.lemoniteur.fr/indices-index/0c44a93b-5b24-48c9-a1d9-4d0caeda1dc1" TargetMode="External"/><Relationship Id="rId23" Type="http://schemas.openxmlformats.org/officeDocument/2006/relationships/hyperlink" Target="https://btp74numerique.com/wp-content/uploads/2022/06/06-0017-2022-Actualisation-Revision-de-prix.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rvices.lemoniteur.fr/indices-index/6ec1eecf-3f9a-40eb-8a20-ee9064b36dbc/historique" TargetMode="External"/><Relationship Id="rId19" Type="http://schemas.openxmlformats.org/officeDocument/2006/relationships/hyperlink" Target="https://services.lemoniteur.fr/indices-index/c57c732e-01cb-4efa-84d9-d0480c8f2a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lemoniteur.fr/indices-index/6ec1eecf-3f9a-40eb-8a20-ee9064b36dbc" TargetMode="External"/><Relationship Id="rId14" Type="http://schemas.openxmlformats.org/officeDocument/2006/relationships/hyperlink" Target="https://services.lemoniteur.fr/indices-index/d6d2ddab-a7a4-42a6-8222-f7b89a900580/historique" TargetMode="External"/><Relationship Id="rId22" Type="http://schemas.openxmlformats.org/officeDocument/2006/relationships/hyperlink" Target="https://doodle.com/meeting/participate/id/b48B1B2b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1755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Leconte</dc:creator>
  <cp:keywords/>
  <dc:description/>
  <cp:lastModifiedBy>PELERIN Stéphanie ( FD 74 Haute-Savoie )</cp:lastModifiedBy>
  <cp:revision>2</cp:revision>
  <cp:lastPrinted>2022-07-28T09:00:00Z</cp:lastPrinted>
  <dcterms:created xsi:type="dcterms:W3CDTF">2023-08-21T12:25:00Z</dcterms:created>
  <dcterms:modified xsi:type="dcterms:W3CDTF">2023-08-21T12:25:00Z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2023-08-21T12:25:13Z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d2c55fee-973c-40ae-8200-fd14e12125a7</vt:lpwstr>
  </property>
  <property fmtid="{D5CDD505-2E9C-101B-9397-08002B2CF9AE}" pid="8" name="MSIP_Label_f1a95e15-f021-4cd3-ac15-bca03bba052b_ContentBits">
    <vt:lpwstr>0</vt:lpwstr>
  </property>
</Properties>
</file>