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6E8C" w14:textId="77777777" w:rsidR="00F471CC" w:rsidRDefault="00F471CC" w:rsidP="007C2D71">
      <w:pPr>
        <w:spacing w:after="0"/>
        <w:jc w:val="center"/>
        <w:rPr>
          <w:b/>
          <w:bCs/>
          <w:i/>
          <w:iCs/>
          <w:sz w:val="36"/>
          <w:szCs w:val="36"/>
        </w:rPr>
      </w:pPr>
      <w:r>
        <w:rPr>
          <w:noProof/>
        </w:rPr>
        <w:drawing>
          <wp:anchor distT="0" distB="0" distL="114300" distR="114300" simplePos="0" relativeHeight="251661312" behindDoc="0" locked="0" layoutInCell="1" allowOverlap="1" wp14:anchorId="77E80115" wp14:editId="1A7E678F">
            <wp:simplePos x="0" y="0"/>
            <wp:positionH relativeFrom="column">
              <wp:posOffset>3643630</wp:posOffset>
            </wp:positionH>
            <wp:positionV relativeFrom="paragraph">
              <wp:posOffset>-366395</wp:posOffset>
            </wp:positionV>
            <wp:extent cx="2695575" cy="2695575"/>
            <wp:effectExtent l="0" t="0" r="9525"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269557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7E57A632" wp14:editId="038FD6C9">
            <wp:simplePos x="0" y="0"/>
            <wp:positionH relativeFrom="column">
              <wp:posOffset>-337820</wp:posOffset>
            </wp:positionH>
            <wp:positionV relativeFrom="paragraph">
              <wp:posOffset>-442595</wp:posOffset>
            </wp:positionV>
            <wp:extent cx="1838325" cy="2641369"/>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3880" cy="264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67B185" w14:textId="77777777" w:rsidR="00F471CC" w:rsidRDefault="00F471CC" w:rsidP="007C2D71">
      <w:pPr>
        <w:spacing w:after="0"/>
        <w:jc w:val="center"/>
        <w:rPr>
          <w:b/>
          <w:bCs/>
          <w:i/>
          <w:iCs/>
          <w:sz w:val="36"/>
          <w:szCs w:val="36"/>
        </w:rPr>
      </w:pPr>
    </w:p>
    <w:p w14:paraId="79123226" w14:textId="77777777" w:rsidR="00F471CC" w:rsidRDefault="00F471CC" w:rsidP="007C2D71">
      <w:pPr>
        <w:spacing w:after="0"/>
        <w:jc w:val="center"/>
        <w:rPr>
          <w:b/>
          <w:bCs/>
          <w:i/>
          <w:iCs/>
          <w:sz w:val="36"/>
          <w:szCs w:val="36"/>
        </w:rPr>
      </w:pPr>
    </w:p>
    <w:p w14:paraId="4A1ADF27" w14:textId="77777777" w:rsidR="00F471CC" w:rsidRDefault="00F471CC" w:rsidP="007C2D71">
      <w:pPr>
        <w:spacing w:after="0"/>
        <w:jc w:val="center"/>
        <w:rPr>
          <w:b/>
          <w:bCs/>
          <w:i/>
          <w:iCs/>
          <w:sz w:val="36"/>
          <w:szCs w:val="36"/>
        </w:rPr>
      </w:pPr>
    </w:p>
    <w:p w14:paraId="03EFC50C" w14:textId="77777777" w:rsidR="00F471CC" w:rsidRDefault="00F471CC" w:rsidP="007C2D71">
      <w:pPr>
        <w:spacing w:after="0"/>
        <w:jc w:val="center"/>
        <w:rPr>
          <w:b/>
          <w:bCs/>
          <w:i/>
          <w:iCs/>
          <w:sz w:val="36"/>
          <w:szCs w:val="36"/>
        </w:rPr>
      </w:pPr>
    </w:p>
    <w:p w14:paraId="206703BA" w14:textId="77777777" w:rsidR="00F471CC" w:rsidRDefault="00F471CC" w:rsidP="007C2D71">
      <w:pPr>
        <w:spacing w:after="0"/>
        <w:jc w:val="center"/>
        <w:rPr>
          <w:b/>
          <w:bCs/>
          <w:i/>
          <w:iCs/>
          <w:sz w:val="36"/>
          <w:szCs w:val="36"/>
        </w:rPr>
      </w:pPr>
    </w:p>
    <w:p w14:paraId="2B06AA0C" w14:textId="77777777" w:rsidR="00F471CC" w:rsidRDefault="00F471CC" w:rsidP="007C2D71">
      <w:pPr>
        <w:spacing w:after="0"/>
        <w:jc w:val="center"/>
        <w:rPr>
          <w:b/>
          <w:bCs/>
          <w:i/>
          <w:iCs/>
          <w:sz w:val="36"/>
          <w:szCs w:val="36"/>
        </w:rPr>
      </w:pPr>
    </w:p>
    <w:p w14:paraId="39B66008" w14:textId="77777777" w:rsidR="00F471CC" w:rsidRDefault="00F471CC" w:rsidP="007C2D71">
      <w:pPr>
        <w:spacing w:after="0"/>
        <w:jc w:val="center"/>
        <w:rPr>
          <w:b/>
          <w:bCs/>
          <w:i/>
          <w:iCs/>
          <w:sz w:val="36"/>
          <w:szCs w:val="36"/>
        </w:rPr>
      </w:pPr>
    </w:p>
    <w:p w14:paraId="1A0BEDD6" w14:textId="3C4474BE" w:rsidR="002C6839" w:rsidRDefault="00A24AAC" w:rsidP="00A576FD">
      <w:pPr>
        <w:shd w:val="clear" w:color="auto" w:fill="E2EFD9" w:themeFill="accent6" w:themeFillTint="33"/>
        <w:spacing w:after="0"/>
        <w:jc w:val="center"/>
        <w:rPr>
          <w:b/>
          <w:bCs/>
          <w:i/>
          <w:iCs/>
          <w:sz w:val="36"/>
          <w:szCs w:val="36"/>
        </w:rPr>
      </w:pPr>
      <w:r w:rsidRPr="00A24AAC">
        <w:rPr>
          <w:b/>
          <w:bCs/>
          <w:i/>
          <w:iCs/>
          <w:sz w:val="36"/>
          <w:szCs w:val="36"/>
        </w:rPr>
        <w:t xml:space="preserve">Bureau </w:t>
      </w:r>
      <w:r w:rsidR="00F471CC">
        <w:rPr>
          <w:b/>
          <w:bCs/>
          <w:i/>
          <w:iCs/>
          <w:sz w:val="36"/>
          <w:szCs w:val="36"/>
        </w:rPr>
        <w:t>Travaux Publics</w:t>
      </w:r>
    </w:p>
    <w:p w14:paraId="293F6628" w14:textId="16561948" w:rsidR="002E2A5E" w:rsidRPr="00A24AAC" w:rsidRDefault="002E2A5E" w:rsidP="00A576FD">
      <w:pPr>
        <w:shd w:val="clear" w:color="auto" w:fill="E2EFD9" w:themeFill="accent6" w:themeFillTint="33"/>
        <w:spacing w:after="0"/>
        <w:jc w:val="center"/>
        <w:rPr>
          <w:b/>
          <w:bCs/>
          <w:i/>
          <w:iCs/>
          <w:sz w:val="36"/>
          <w:szCs w:val="36"/>
        </w:rPr>
      </w:pPr>
      <w:r>
        <w:rPr>
          <w:b/>
          <w:bCs/>
          <w:i/>
          <w:iCs/>
          <w:sz w:val="36"/>
          <w:szCs w:val="36"/>
        </w:rPr>
        <w:t>Rencontre avec les BE</w:t>
      </w:r>
    </w:p>
    <w:p w14:paraId="56AFF67E" w14:textId="3EF0138C" w:rsidR="00A24AAC" w:rsidRDefault="002E2A5E" w:rsidP="00A576FD">
      <w:pPr>
        <w:shd w:val="clear" w:color="auto" w:fill="E2EFD9" w:themeFill="accent6" w:themeFillTint="33"/>
        <w:spacing w:after="0"/>
        <w:jc w:val="center"/>
        <w:rPr>
          <w:b/>
          <w:bCs/>
          <w:i/>
          <w:iCs/>
          <w:sz w:val="36"/>
          <w:szCs w:val="36"/>
        </w:rPr>
      </w:pPr>
      <w:r>
        <w:rPr>
          <w:b/>
          <w:bCs/>
          <w:i/>
          <w:iCs/>
          <w:sz w:val="36"/>
          <w:szCs w:val="36"/>
        </w:rPr>
        <w:t>S</w:t>
      </w:r>
      <w:r w:rsidR="00A576FD">
        <w:rPr>
          <w:b/>
          <w:bCs/>
          <w:i/>
          <w:iCs/>
          <w:sz w:val="36"/>
          <w:szCs w:val="36"/>
        </w:rPr>
        <w:t xml:space="preserve">éance </w:t>
      </w:r>
      <w:r w:rsidR="00A24AAC" w:rsidRPr="00A24AAC">
        <w:rPr>
          <w:b/>
          <w:bCs/>
          <w:i/>
          <w:iCs/>
          <w:sz w:val="36"/>
          <w:szCs w:val="36"/>
        </w:rPr>
        <w:t xml:space="preserve">du </w:t>
      </w:r>
      <w:r>
        <w:rPr>
          <w:b/>
          <w:bCs/>
          <w:i/>
          <w:iCs/>
          <w:sz w:val="36"/>
          <w:szCs w:val="36"/>
        </w:rPr>
        <w:t xml:space="preserve">15 juin </w:t>
      </w:r>
      <w:r w:rsidR="00F471CC">
        <w:rPr>
          <w:b/>
          <w:bCs/>
          <w:i/>
          <w:iCs/>
          <w:sz w:val="36"/>
          <w:szCs w:val="36"/>
        </w:rPr>
        <w:t>2022</w:t>
      </w:r>
    </w:p>
    <w:p w14:paraId="3790321D" w14:textId="77777777" w:rsidR="00F471CC" w:rsidRDefault="00F471CC" w:rsidP="00D93747">
      <w:pPr>
        <w:spacing w:after="0"/>
        <w:jc w:val="both"/>
        <w:rPr>
          <w:b/>
          <w:bCs/>
          <w:i/>
          <w:iCs/>
        </w:rPr>
      </w:pPr>
    </w:p>
    <w:p w14:paraId="31DF636B" w14:textId="77777777" w:rsidR="00F471CC" w:rsidRDefault="00F471CC" w:rsidP="00D93747">
      <w:pPr>
        <w:spacing w:after="0"/>
        <w:jc w:val="both"/>
        <w:rPr>
          <w:b/>
          <w:bCs/>
          <w:i/>
          <w:iCs/>
        </w:rPr>
      </w:pPr>
      <w:r>
        <w:rPr>
          <w:b/>
          <w:bCs/>
          <w:i/>
          <w:iCs/>
        </w:rPr>
        <w:t>Sous la présidence de : Michel PERILLAT</w:t>
      </w:r>
    </w:p>
    <w:p w14:paraId="61F5D463" w14:textId="77777777" w:rsidR="00F471CC" w:rsidRDefault="00F471CC" w:rsidP="00D93747">
      <w:pPr>
        <w:spacing w:after="0"/>
        <w:jc w:val="both"/>
        <w:rPr>
          <w:b/>
          <w:bCs/>
          <w:i/>
          <w:iCs/>
        </w:rPr>
      </w:pPr>
    </w:p>
    <w:p w14:paraId="2EE1D5F9" w14:textId="39C55C2F" w:rsidR="00A24AAC" w:rsidRDefault="00A24AAC" w:rsidP="00D93747">
      <w:pPr>
        <w:spacing w:after="0"/>
        <w:jc w:val="both"/>
      </w:pPr>
      <w:r w:rsidRPr="00C01536">
        <w:rPr>
          <w:b/>
          <w:bCs/>
          <w:i/>
          <w:iCs/>
        </w:rPr>
        <w:t>Présents</w:t>
      </w:r>
      <w:r w:rsidR="002E2A5E" w:rsidRPr="002E2A5E">
        <w:rPr>
          <w:b/>
          <w:i/>
        </w:rPr>
        <w:t xml:space="preserve"> </w:t>
      </w:r>
      <w:r w:rsidR="002E2A5E">
        <w:rPr>
          <w:b/>
          <w:i/>
        </w:rPr>
        <w:t>/ Absent</w:t>
      </w:r>
      <w:r w:rsidR="002E2A5E">
        <w:t>s</w:t>
      </w:r>
      <w:r w:rsidR="002E2A5E">
        <w:rPr>
          <w:b/>
          <w:bCs/>
          <w:i/>
          <w:iCs/>
        </w:rPr>
        <w:t xml:space="preserve"> </w:t>
      </w:r>
      <w:r w:rsidR="002E2A5E">
        <w:t>: Voir feuille d’émargement</w:t>
      </w:r>
    </w:p>
    <w:p w14:paraId="352F9C24" w14:textId="77777777" w:rsidR="00642358" w:rsidRDefault="00642358" w:rsidP="00D93747">
      <w:pPr>
        <w:spacing w:after="0"/>
        <w:jc w:val="both"/>
      </w:pPr>
    </w:p>
    <w:p w14:paraId="7E85E00D" w14:textId="7AA55CAD" w:rsidR="00642358" w:rsidRDefault="00642358" w:rsidP="00D93747">
      <w:pPr>
        <w:spacing w:after="0"/>
        <w:jc w:val="both"/>
      </w:pPr>
      <w:r w:rsidRPr="00642358">
        <w:rPr>
          <w:b/>
          <w:i/>
        </w:rPr>
        <w:t>Invité</w:t>
      </w:r>
      <w:r w:rsidR="002E2A5E">
        <w:rPr>
          <w:b/>
          <w:i/>
        </w:rPr>
        <w:t>s</w:t>
      </w:r>
      <w:r>
        <w:t xml:space="preserve"> : </w:t>
      </w:r>
      <w:r w:rsidR="002E2A5E">
        <w:t xml:space="preserve">BE et </w:t>
      </w:r>
      <w:r w:rsidR="002E2A5E" w:rsidRPr="00662DDF">
        <w:rPr>
          <w:b/>
          <w:bCs/>
          <w:i/>
          <w:iCs/>
        </w:rPr>
        <w:t>Olivier PERCIE DU SERT</w:t>
      </w:r>
      <w:r w:rsidR="002E2A5E">
        <w:t xml:space="preserve"> (</w:t>
      </w:r>
      <w:r w:rsidR="00A85EAC">
        <w:t>EQUATERRE</w:t>
      </w:r>
      <w:r w:rsidR="002E2A5E">
        <w:t xml:space="preserve">) géotechnicien qui anime la partie de </w:t>
      </w:r>
      <w:r w:rsidR="002E2A5E" w:rsidRPr="00662DDF">
        <w:rPr>
          <w:b/>
          <w:bCs/>
          <w:i/>
          <w:iCs/>
        </w:rPr>
        <w:t>Vincent BELOT</w:t>
      </w:r>
      <w:r w:rsidR="002E2A5E">
        <w:t xml:space="preserve"> (IMOGEO) empêché au dernier moment</w:t>
      </w:r>
    </w:p>
    <w:p w14:paraId="70F13DCB" w14:textId="77777777" w:rsidR="00642358" w:rsidRDefault="00642358" w:rsidP="00D93747">
      <w:pPr>
        <w:spacing w:after="0"/>
        <w:jc w:val="both"/>
      </w:pPr>
    </w:p>
    <w:p w14:paraId="71DC8450" w14:textId="77777777" w:rsidR="00C01536" w:rsidRDefault="00A576FD" w:rsidP="00D93747">
      <w:pPr>
        <w:spacing w:after="0"/>
        <w:jc w:val="both"/>
      </w:pPr>
      <w:r>
        <w:rPr>
          <w:b/>
          <w:bCs/>
          <w:i/>
          <w:iCs/>
        </w:rPr>
        <w:t>Collaborateur dédié</w:t>
      </w:r>
      <w:r w:rsidR="00C01536">
        <w:t xml:space="preserve"> : </w:t>
      </w:r>
      <w:r>
        <w:t>Raoul LE CONTE</w:t>
      </w:r>
    </w:p>
    <w:p w14:paraId="33CCDCBC" w14:textId="77777777" w:rsidR="00C01536" w:rsidRDefault="00C01536" w:rsidP="00D93747">
      <w:pPr>
        <w:spacing w:after="0"/>
        <w:jc w:val="both"/>
      </w:pPr>
    </w:p>
    <w:p w14:paraId="553CF2E2" w14:textId="77777777" w:rsidR="00C01536" w:rsidRPr="00C01536" w:rsidRDefault="00C01536" w:rsidP="00D93747">
      <w:pPr>
        <w:spacing w:after="0"/>
        <w:jc w:val="both"/>
        <w:rPr>
          <w:b/>
          <w:bCs/>
          <w:i/>
          <w:iCs/>
        </w:rPr>
      </w:pPr>
      <w:r w:rsidRPr="00C01536">
        <w:rPr>
          <w:b/>
          <w:bCs/>
          <w:i/>
          <w:iCs/>
        </w:rPr>
        <w:t>Rappel de l’ordre du jour :</w:t>
      </w:r>
    </w:p>
    <w:p w14:paraId="155ACDE8" w14:textId="431EBECD" w:rsidR="008D770A" w:rsidRPr="00352E91" w:rsidRDefault="008D770A" w:rsidP="00D93747">
      <w:pPr>
        <w:pStyle w:val="titre1"/>
      </w:pPr>
      <w:r w:rsidRPr="00352E91">
        <w:t xml:space="preserve">Clause d’insertion dans les marchés publics </w:t>
      </w:r>
    </w:p>
    <w:p w14:paraId="4BCF44F2" w14:textId="610F7790" w:rsidR="008D770A" w:rsidRPr="00F20A62" w:rsidRDefault="008D770A" w:rsidP="00D93747">
      <w:pPr>
        <w:pStyle w:val="titre1"/>
        <w:numPr>
          <w:ilvl w:val="1"/>
          <w:numId w:val="16"/>
        </w:numPr>
        <w:rPr>
          <w:b w:val="0"/>
          <w:bCs w:val="0"/>
          <w:lang w:val="en-US"/>
        </w:rPr>
      </w:pPr>
      <w:r w:rsidRPr="00F20A62">
        <w:rPr>
          <w:b w:val="0"/>
          <w:bCs w:val="0"/>
          <w:lang w:val="en-US"/>
        </w:rPr>
        <w:t xml:space="preserve">Monsieur </w:t>
      </w:r>
      <w:r w:rsidRPr="0094027E">
        <w:rPr>
          <w:lang w:val="en-US"/>
        </w:rPr>
        <w:t>Erwan COTTIN</w:t>
      </w:r>
      <w:r w:rsidRPr="00F20A62">
        <w:rPr>
          <w:b w:val="0"/>
          <w:bCs w:val="0"/>
          <w:lang w:val="en-US"/>
        </w:rPr>
        <w:t xml:space="preserve"> (EUROVIA ALPES)</w:t>
      </w:r>
    </w:p>
    <w:p w14:paraId="6994C949" w14:textId="77777777" w:rsidR="008D770A" w:rsidRPr="008D770A" w:rsidRDefault="008D770A" w:rsidP="00D93747">
      <w:pPr>
        <w:pStyle w:val="titre1"/>
      </w:pPr>
      <w:r w:rsidRPr="008D770A">
        <w:t>Missions des géotechniciens :</w:t>
      </w:r>
    </w:p>
    <w:p w14:paraId="0BFAD967" w14:textId="77777777" w:rsidR="008D770A" w:rsidRPr="00F20A62" w:rsidRDefault="008D770A" w:rsidP="00D93747">
      <w:pPr>
        <w:pStyle w:val="titre1"/>
        <w:numPr>
          <w:ilvl w:val="1"/>
          <w:numId w:val="16"/>
        </w:numPr>
        <w:rPr>
          <w:b w:val="0"/>
          <w:bCs w:val="0"/>
        </w:rPr>
      </w:pPr>
      <w:r w:rsidRPr="00F20A62">
        <w:rPr>
          <w:b w:val="0"/>
          <w:bCs w:val="0"/>
        </w:rPr>
        <w:t xml:space="preserve">Monsieur </w:t>
      </w:r>
      <w:r w:rsidRPr="00660BA8">
        <w:t>Olivier PERCIE DU SERT</w:t>
      </w:r>
      <w:r w:rsidRPr="00F20A62">
        <w:rPr>
          <w:b w:val="0"/>
          <w:bCs w:val="0"/>
        </w:rPr>
        <w:t xml:space="preserve"> (EQUATERRE) : Les missions</w:t>
      </w:r>
    </w:p>
    <w:p w14:paraId="3172FCC4" w14:textId="77777777" w:rsidR="008D770A" w:rsidRPr="00F20A62" w:rsidRDefault="008D770A" w:rsidP="00D93747">
      <w:pPr>
        <w:pStyle w:val="titre1"/>
        <w:numPr>
          <w:ilvl w:val="1"/>
          <w:numId w:val="16"/>
        </w:numPr>
        <w:rPr>
          <w:b w:val="0"/>
          <w:bCs w:val="0"/>
        </w:rPr>
      </w:pPr>
      <w:r w:rsidRPr="00F20A62">
        <w:rPr>
          <w:b w:val="0"/>
          <w:bCs w:val="0"/>
        </w:rPr>
        <w:t xml:space="preserve">Monsieur </w:t>
      </w:r>
      <w:r w:rsidRPr="00660BA8">
        <w:t>Vincent BELOT</w:t>
      </w:r>
      <w:r w:rsidRPr="00F20A62">
        <w:rPr>
          <w:b w:val="0"/>
          <w:bCs w:val="0"/>
        </w:rPr>
        <w:t xml:space="preserve"> (IMOGEO) : Présentation de la norme NF P 94500 (étude géotechnique) révisée en novembre 2013</w:t>
      </w:r>
    </w:p>
    <w:p w14:paraId="2357B576" w14:textId="77777777" w:rsidR="008D770A" w:rsidRPr="00F20A62" w:rsidRDefault="008D770A" w:rsidP="00D93747">
      <w:pPr>
        <w:pStyle w:val="titre1"/>
        <w:numPr>
          <w:ilvl w:val="1"/>
          <w:numId w:val="16"/>
        </w:numPr>
        <w:rPr>
          <w:b w:val="0"/>
          <w:bCs w:val="0"/>
        </w:rPr>
      </w:pPr>
      <w:r w:rsidRPr="00F20A62">
        <w:rPr>
          <w:b w:val="0"/>
          <w:bCs w:val="0"/>
        </w:rPr>
        <w:t xml:space="preserve">Monsieur </w:t>
      </w:r>
      <w:r w:rsidRPr="00660BA8">
        <w:t>Bertrand MOUSSELON</w:t>
      </w:r>
      <w:r w:rsidRPr="00F20A62">
        <w:rPr>
          <w:b w:val="0"/>
          <w:bCs w:val="0"/>
        </w:rPr>
        <w:t xml:space="preserve"> du Cabinet CREA Assurances : Aspects assurantiels et responsabilités liées aux missions de la norme </w:t>
      </w:r>
    </w:p>
    <w:p w14:paraId="5362708C" w14:textId="4F109271" w:rsidR="00642358" w:rsidRDefault="00642358" w:rsidP="00D93747">
      <w:pPr>
        <w:pStyle w:val="titre1"/>
        <w:numPr>
          <w:ilvl w:val="0"/>
          <w:numId w:val="0"/>
        </w:numPr>
        <w:ind w:left="786" w:hanging="360"/>
      </w:pPr>
    </w:p>
    <w:p w14:paraId="49CEC600" w14:textId="1C8EDCBF" w:rsidR="009D03F4" w:rsidRDefault="009D03F4" w:rsidP="00D93747">
      <w:pPr>
        <w:pStyle w:val="titre1"/>
        <w:numPr>
          <w:ilvl w:val="0"/>
          <w:numId w:val="0"/>
        </w:numPr>
        <w:ind w:left="786" w:hanging="360"/>
      </w:pPr>
    </w:p>
    <w:p w14:paraId="2FB750B2" w14:textId="269F972E" w:rsidR="009D03F4" w:rsidRDefault="009D03F4" w:rsidP="00D93747">
      <w:pPr>
        <w:pStyle w:val="titre1"/>
        <w:numPr>
          <w:ilvl w:val="0"/>
          <w:numId w:val="0"/>
        </w:numPr>
        <w:ind w:left="786" w:hanging="360"/>
      </w:pPr>
    </w:p>
    <w:p w14:paraId="5377835F" w14:textId="69850D95" w:rsidR="009D03F4" w:rsidRDefault="009D03F4" w:rsidP="00D93747">
      <w:pPr>
        <w:pStyle w:val="titre1"/>
        <w:numPr>
          <w:ilvl w:val="0"/>
          <w:numId w:val="0"/>
        </w:numPr>
        <w:ind w:left="786" w:hanging="360"/>
      </w:pPr>
    </w:p>
    <w:p w14:paraId="30670D7B" w14:textId="7C7D074A" w:rsidR="009E04C3" w:rsidRDefault="009E04C3" w:rsidP="00D93747">
      <w:pPr>
        <w:pStyle w:val="titre1"/>
        <w:numPr>
          <w:ilvl w:val="0"/>
          <w:numId w:val="0"/>
        </w:numPr>
        <w:ind w:left="786" w:hanging="360"/>
      </w:pPr>
    </w:p>
    <w:p w14:paraId="638D9964" w14:textId="77777777" w:rsidR="009E04C3" w:rsidRDefault="009E04C3" w:rsidP="00D93747">
      <w:pPr>
        <w:pStyle w:val="titre1"/>
        <w:numPr>
          <w:ilvl w:val="0"/>
          <w:numId w:val="0"/>
        </w:numPr>
        <w:ind w:left="786" w:hanging="360"/>
      </w:pPr>
    </w:p>
    <w:p w14:paraId="7AE1C5F1" w14:textId="77777777" w:rsidR="009D03F4" w:rsidRDefault="009D03F4" w:rsidP="00D93747">
      <w:pPr>
        <w:pStyle w:val="titre1"/>
        <w:numPr>
          <w:ilvl w:val="0"/>
          <w:numId w:val="0"/>
        </w:numPr>
        <w:ind w:left="786" w:hanging="360"/>
      </w:pPr>
    </w:p>
    <w:p w14:paraId="25997F1E" w14:textId="4709970F" w:rsidR="00352E91" w:rsidRDefault="00352E91" w:rsidP="00D93747">
      <w:pPr>
        <w:pStyle w:val="Titre2"/>
        <w:numPr>
          <w:ilvl w:val="0"/>
          <w:numId w:val="0"/>
        </w:numPr>
        <w:ind w:left="1428"/>
        <w:jc w:val="both"/>
      </w:pPr>
      <w:r>
        <w:lastRenderedPageBreak/>
        <w:t>Accueil / Observations préliminaires :</w:t>
      </w:r>
    </w:p>
    <w:p w14:paraId="14E8F65C" w14:textId="07BD03FB" w:rsidR="00352E91" w:rsidRDefault="00352E91" w:rsidP="00D93747">
      <w:pPr>
        <w:pStyle w:val="Titre3"/>
        <w:jc w:val="both"/>
      </w:pPr>
      <w:r>
        <w:t>Adaptation de l’ordre du jour :</w:t>
      </w:r>
    </w:p>
    <w:p w14:paraId="20888E3D" w14:textId="24E47450" w:rsidR="00D13257" w:rsidRDefault="00352E91" w:rsidP="00D93747">
      <w:pPr>
        <w:pStyle w:val="titre1"/>
        <w:numPr>
          <w:ilvl w:val="0"/>
          <w:numId w:val="0"/>
        </w:numPr>
        <w:rPr>
          <w:b w:val="0"/>
          <w:bCs w:val="0"/>
          <w:i w:val="0"/>
          <w:iCs/>
        </w:rPr>
      </w:pPr>
      <w:r w:rsidRPr="00617F11">
        <w:t>Michel PERILLAT</w:t>
      </w:r>
      <w:r w:rsidRPr="0067414B">
        <w:rPr>
          <w:b w:val="0"/>
          <w:bCs w:val="0"/>
          <w:i w:val="0"/>
          <w:iCs/>
        </w:rPr>
        <w:t xml:space="preserve"> ouvre la séance en annonçant une modification de dernière minute de l’ordre du jour à la suite de l’impossibilité </w:t>
      </w:r>
      <w:r w:rsidRPr="00617F11">
        <w:t>d’Erwan COTTIN</w:t>
      </w:r>
      <w:r w:rsidRPr="0067414B">
        <w:rPr>
          <w:b w:val="0"/>
          <w:bCs w:val="0"/>
          <w:i w:val="0"/>
          <w:iCs/>
        </w:rPr>
        <w:t xml:space="preserve"> d’intervenir ce jour. </w:t>
      </w:r>
      <w:r w:rsidR="009A139C">
        <w:rPr>
          <w:b w:val="0"/>
          <w:bCs w:val="0"/>
          <w:i w:val="0"/>
          <w:iCs/>
        </w:rPr>
        <w:t xml:space="preserve">Il est convenu que Guillaume BOUCHET intervienne </w:t>
      </w:r>
      <w:r w:rsidR="00673313">
        <w:rPr>
          <w:b w:val="0"/>
          <w:bCs w:val="0"/>
          <w:i w:val="0"/>
          <w:iCs/>
        </w:rPr>
        <w:t xml:space="preserve">également </w:t>
      </w:r>
      <w:r w:rsidR="00494078">
        <w:rPr>
          <w:b w:val="0"/>
          <w:bCs w:val="0"/>
          <w:i w:val="0"/>
          <w:iCs/>
        </w:rPr>
        <w:t>au sujet de la gestion des terres excavées.</w:t>
      </w:r>
    </w:p>
    <w:p w14:paraId="11E4BD23" w14:textId="77777777" w:rsidR="00D52DA3" w:rsidRDefault="00352E91" w:rsidP="00D93747">
      <w:pPr>
        <w:pStyle w:val="titre1"/>
        <w:numPr>
          <w:ilvl w:val="0"/>
          <w:numId w:val="0"/>
        </w:numPr>
        <w:rPr>
          <w:b w:val="0"/>
          <w:bCs w:val="0"/>
          <w:i w:val="0"/>
          <w:iCs/>
        </w:rPr>
      </w:pPr>
      <w:r w:rsidRPr="00617F11">
        <w:t>Vincent BELOT</w:t>
      </w:r>
      <w:r w:rsidRPr="0067414B">
        <w:rPr>
          <w:b w:val="0"/>
          <w:bCs w:val="0"/>
          <w:i w:val="0"/>
          <w:iCs/>
        </w:rPr>
        <w:t xml:space="preserve"> (IMOGEO) s’est également excusé en raison de sa présence à la sépulture de </w:t>
      </w:r>
      <w:r w:rsidRPr="00617F11">
        <w:t>Jean-Marc BOVAGNE</w:t>
      </w:r>
      <w:r w:rsidRPr="0067414B">
        <w:rPr>
          <w:b w:val="0"/>
          <w:bCs w:val="0"/>
          <w:i w:val="0"/>
          <w:iCs/>
        </w:rPr>
        <w:t xml:space="preserve"> </w:t>
      </w:r>
      <w:r w:rsidR="00D13257">
        <w:rPr>
          <w:b w:val="0"/>
          <w:bCs w:val="0"/>
          <w:i w:val="0"/>
          <w:iCs/>
        </w:rPr>
        <w:t>(maçon</w:t>
      </w:r>
      <w:r w:rsidR="00617F11">
        <w:rPr>
          <w:b w:val="0"/>
          <w:bCs w:val="0"/>
          <w:i w:val="0"/>
          <w:iCs/>
        </w:rPr>
        <w:t xml:space="preserve"> à Collonges Sous salève</w:t>
      </w:r>
      <w:r w:rsidR="00D13257">
        <w:rPr>
          <w:b w:val="0"/>
          <w:bCs w:val="0"/>
          <w:i w:val="0"/>
          <w:iCs/>
        </w:rPr>
        <w:t xml:space="preserve">) </w:t>
      </w:r>
      <w:r w:rsidRPr="0067414B">
        <w:rPr>
          <w:b w:val="0"/>
          <w:bCs w:val="0"/>
          <w:i w:val="0"/>
          <w:iCs/>
        </w:rPr>
        <w:t xml:space="preserve">décédé subitement le week-end dernier. </w:t>
      </w:r>
    </w:p>
    <w:p w14:paraId="355880ED" w14:textId="49CF9EE1" w:rsidR="00352E91" w:rsidRPr="0067414B" w:rsidRDefault="00607ADE" w:rsidP="00D93747">
      <w:pPr>
        <w:pStyle w:val="titre1"/>
        <w:numPr>
          <w:ilvl w:val="0"/>
          <w:numId w:val="0"/>
        </w:numPr>
        <w:rPr>
          <w:b w:val="0"/>
          <w:bCs w:val="0"/>
          <w:i w:val="0"/>
          <w:iCs/>
        </w:rPr>
      </w:pPr>
      <w:r w:rsidRPr="003E3F2B">
        <w:t>Vi</w:t>
      </w:r>
      <w:r w:rsidR="003E3F2B" w:rsidRPr="003E3F2B">
        <w:t>n</w:t>
      </w:r>
      <w:r w:rsidRPr="003E3F2B">
        <w:t>cent BELOT</w:t>
      </w:r>
      <w:r w:rsidR="00D13257">
        <w:rPr>
          <w:b w:val="0"/>
          <w:bCs w:val="0"/>
          <w:i w:val="0"/>
          <w:iCs/>
        </w:rPr>
        <w:t xml:space="preserve"> avait prévu d’être accompagné par son agent d’assurance </w:t>
      </w:r>
      <w:r w:rsidR="00D13257" w:rsidRPr="003E3F2B">
        <w:t>Bertrand MOUSSELON</w:t>
      </w:r>
      <w:r w:rsidR="00D13257">
        <w:rPr>
          <w:b w:val="0"/>
          <w:bCs w:val="0"/>
          <w:i w:val="0"/>
          <w:iCs/>
        </w:rPr>
        <w:t xml:space="preserve"> pour les questions assurantielles. </w:t>
      </w:r>
      <w:r w:rsidR="00352E91" w:rsidRPr="0067414B">
        <w:rPr>
          <w:b w:val="0"/>
          <w:bCs w:val="0"/>
          <w:i w:val="0"/>
          <w:iCs/>
        </w:rPr>
        <w:t>Son intervention sur l</w:t>
      </w:r>
      <w:r w:rsidR="00D13257">
        <w:rPr>
          <w:b w:val="0"/>
          <w:bCs w:val="0"/>
          <w:i w:val="0"/>
          <w:iCs/>
        </w:rPr>
        <w:t xml:space="preserve">a norme NF P94500 (étude géotechnique) </w:t>
      </w:r>
      <w:r w:rsidR="0071145B">
        <w:rPr>
          <w:b w:val="0"/>
          <w:bCs w:val="0"/>
          <w:i w:val="0"/>
          <w:iCs/>
        </w:rPr>
        <w:t>est</w:t>
      </w:r>
      <w:r w:rsidR="00D13257">
        <w:rPr>
          <w:b w:val="0"/>
          <w:bCs w:val="0"/>
          <w:i w:val="0"/>
          <w:iCs/>
        </w:rPr>
        <w:t xml:space="preserve"> assurée </w:t>
      </w:r>
      <w:r w:rsidR="0071145B">
        <w:rPr>
          <w:b w:val="0"/>
          <w:bCs w:val="0"/>
          <w:i w:val="0"/>
          <w:iCs/>
        </w:rPr>
        <w:t xml:space="preserve">sur le champ </w:t>
      </w:r>
      <w:r w:rsidR="00D13257">
        <w:rPr>
          <w:b w:val="0"/>
          <w:bCs w:val="0"/>
          <w:i w:val="0"/>
          <w:iCs/>
        </w:rPr>
        <w:t xml:space="preserve">par </w:t>
      </w:r>
      <w:r w:rsidR="00D13257" w:rsidRPr="003E3F2B">
        <w:t>Olivier PERCIE DU SERT</w:t>
      </w:r>
      <w:r w:rsidR="003E3F2B">
        <w:rPr>
          <w:b w:val="0"/>
          <w:bCs w:val="0"/>
          <w:i w:val="0"/>
          <w:iCs/>
        </w:rPr>
        <w:t xml:space="preserve"> (géotechnicien chez EQUATERRE)</w:t>
      </w:r>
    </w:p>
    <w:p w14:paraId="450BEFEA" w14:textId="13DC79B2" w:rsidR="004B70F7" w:rsidRDefault="00D13257" w:rsidP="00D93747">
      <w:pPr>
        <w:pStyle w:val="Titre3"/>
        <w:jc w:val="both"/>
      </w:pPr>
      <w:r>
        <w:t xml:space="preserve">Point rencontre avec le </w:t>
      </w:r>
      <w:r w:rsidRPr="00D13257">
        <w:t>s</w:t>
      </w:r>
      <w:r>
        <w:t>o</w:t>
      </w:r>
      <w:r w:rsidRPr="00D13257">
        <w:t xml:space="preserve">us-préfet et </w:t>
      </w:r>
      <w:r>
        <w:t>l</w:t>
      </w:r>
      <w:r w:rsidRPr="00D13257">
        <w:t>e préfet de la semaine dernière</w:t>
      </w:r>
    </w:p>
    <w:p w14:paraId="75FFCD0E" w14:textId="471EFAB9" w:rsidR="00390E7A" w:rsidRDefault="00D13257" w:rsidP="00D93747">
      <w:pPr>
        <w:jc w:val="both"/>
      </w:pPr>
      <w:r w:rsidRPr="003E3F2B">
        <w:rPr>
          <w:b/>
          <w:bCs/>
          <w:i/>
          <w:iCs/>
        </w:rPr>
        <w:t>Michel PERILLAT</w:t>
      </w:r>
      <w:r>
        <w:t xml:space="preserve"> revient rapidement sur deux rendez-v</w:t>
      </w:r>
      <w:r w:rsidR="00221827">
        <w:t>ou</w:t>
      </w:r>
      <w:r>
        <w:t xml:space="preserve">s de la semaine dernière, l’un avec le sous-préfet visant les zones de stockage des terres de remblais et l’autre avec le </w:t>
      </w:r>
      <w:r w:rsidR="00701AE8">
        <w:t>préfet</w:t>
      </w:r>
      <w:r>
        <w:t xml:space="preserve"> visant les questions économiques et en particulier les craintes sur les</w:t>
      </w:r>
      <w:r w:rsidR="00ED35D2">
        <w:t xml:space="preserve"> ruptures d’</w:t>
      </w:r>
      <w:r>
        <w:t xml:space="preserve">approvisionnements à venir sur les carburants et les matériaux </w:t>
      </w:r>
      <w:r w:rsidR="009B4C2E">
        <w:t>impactant</w:t>
      </w:r>
      <w:r>
        <w:t xml:space="preserve"> directement les différents secteurs de l’économie dont la construction.</w:t>
      </w:r>
    </w:p>
    <w:p w14:paraId="5BA0BA3E" w14:textId="30EE5FDB" w:rsidR="00D13257" w:rsidRPr="00390E7A" w:rsidRDefault="00876F46" w:rsidP="00D93747">
      <w:pPr>
        <w:pStyle w:val="Titre3"/>
        <w:jc w:val="both"/>
      </w:pPr>
      <w:r>
        <w:t>Succession chez UGUET</w:t>
      </w:r>
    </w:p>
    <w:p w14:paraId="1E86C922" w14:textId="4994FFDB" w:rsidR="004B70F7" w:rsidRDefault="00876F46" w:rsidP="00D93747">
      <w:pPr>
        <w:jc w:val="both"/>
      </w:pPr>
      <w:r w:rsidRPr="00876F46">
        <w:rPr>
          <w:b/>
          <w:bCs/>
          <w:i/>
          <w:iCs/>
        </w:rPr>
        <w:t>Adrien UGUET</w:t>
      </w:r>
      <w:r>
        <w:t xml:space="preserve"> annonce qu’il a cédé son cabinet d’ingénieur</w:t>
      </w:r>
      <w:r w:rsidR="007E063D">
        <w:t>s</w:t>
      </w:r>
      <w:r>
        <w:t xml:space="preserve"> </w:t>
      </w:r>
      <w:r w:rsidR="007E063D">
        <w:t xml:space="preserve">conseils </w:t>
      </w:r>
      <w:r>
        <w:t xml:space="preserve">UGUET à </w:t>
      </w:r>
      <w:r w:rsidRPr="00876F46">
        <w:rPr>
          <w:b/>
          <w:bCs/>
          <w:i/>
          <w:iCs/>
        </w:rPr>
        <w:t>Jérôme PESTRE</w:t>
      </w:r>
      <w:r>
        <w:t xml:space="preserve"> ici présent. Cette réunion est donc la dernière à laquelle Adrien UGUET participe. Il quitte le département pour d’autres horizons.</w:t>
      </w:r>
    </w:p>
    <w:p w14:paraId="0252B9D6" w14:textId="64A18FDB" w:rsidR="00876F46" w:rsidRDefault="006624DD" w:rsidP="00D93747">
      <w:pPr>
        <w:pStyle w:val="Titre3"/>
        <w:jc w:val="both"/>
      </w:pPr>
      <w:r>
        <w:t>Questions organisationnelles :</w:t>
      </w:r>
    </w:p>
    <w:p w14:paraId="7BCDF2FF" w14:textId="422260D1" w:rsidR="006624DD" w:rsidRDefault="006624DD" w:rsidP="00D93747">
      <w:pPr>
        <w:jc w:val="both"/>
      </w:pPr>
      <w:r>
        <w:t xml:space="preserve">Il est convenu que les réunions de Bureau TP/ BE débuteront désormais à </w:t>
      </w:r>
      <w:r w:rsidRPr="006624DD">
        <w:rPr>
          <w:b/>
          <w:bCs/>
          <w:u w:val="single"/>
        </w:rPr>
        <w:t>10h00</w:t>
      </w:r>
      <w:r>
        <w:t xml:space="preserve"> (et non pas à 10h30</w:t>
      </w:r>
      <w:r w:rsidR="002F1D3D">
        <w:t>)</w:t>
      </w:r>
      <w:r>
        <w:t xml:space="preserve"> pour donner du temps aux échanges).</w:t>
      </w:r>
    </w:p>
    <w:p w14:paraId="19A33482" w14:textId="46B9B5A7" w:rsidR="00560FC6" w:rsidRDefault="006624DD" w:rsidP="00D93747">
      <w:pPr>
        <w:jc w:val="both"/>
      </w:pPr>
      <w:r>
        <w:t>Les adresses mails des BE sont transmises à Raoul LE CONTE pour que personne ne soit oublié et que chacun reçoive sur sa boîte mail les invitations et comptes-rendus.</w:t>
      </w:r>
      <w:r w:rsidR="00943D54">
        <w:t xml:space="preserve"> </w:t>
      </w:r>
      <w:r w:rsidR="00560FC6">
        <w:t xml:space="preserve">La liste </w:t>
      </w:r>
      <w:r w:rsidR="006970A4">
        <w:t>corrigée</w:t>
      </w:r>
      <w:r w:rsidR="00560FC6">
        <w:t xml:space="preserve"> ce jour est en PJ. </w:t>
      </w:r>
      <w:r w:rsidR="00C029D8">
        <w:t xml:space="preserve">Les modifications </w:t>
      </w:r>
      <w:r w:rsidR="00505223">
        <w:t>éventuelles</w:t>
      </w:r>
      <w:r w:rsidR="00C029D8">
        <w:t xml:space="preserve"> seront tra</w:t>
      </w:r>
      <w:r w:rsidR="00DE2833">
        <w:t>nsmises</w:t>
      </w:r>
      <w:r w:rsidR="00C029D8">
        <w:t xml:space="preserve"> à </w:t>
      </w:r>
      <w:r w:rsidR="009864BE">
        <w:t>R</w:t>
      </w:r>
      <w:r w:rsidR="00C029D8">
        <w:t xml:space="preserve">aoul LE CONTE </w:t>
      </w:r>
      <w:r w:rsidR="00505223">
        <w:t>qui procédera à leur</w:t>
      </w:r>
      <w:r w:rsidR="00C029D8">
        <w:t xml:space="preserve"> mise à jour </w:t>
      </w:r>
      <w:r w:rsidR="001E578A">
        <w:t>au fil de l’eau</w:t>
      </w:r>
      <w:r w:rsidR="00C029D8">
        <w:t>.</w:t>
      </w:r>
    </w:p>
    <w:p w14:paraId="5D7A9392" w14:textId="427C21F4" w:rsidR="00692B00" w:rsidRDefault="00692B00" w:rsidP="00D93747">
      <w:pPr>
        <w:jc w:val="both"/>
      </w:pPr>
    </w:p>
    <w:p w14:paraId="2F2F6648" w14:textId="4873AD6D" w:rsidR="00692B00" w:rsidRDefault="00692B00" w:rsidP="00D93747">
      <w:pPr>
        <w:jc w:val="both"/>
      </w:pPr>
    </w:p>
    <w:p w14:paraId="18D0FD33" w14:textId="248E55C3" w:rsidR="00692B00" w:rsidRDefault="00692B00" w:rsidP="00D93747">
      <w:pPr>
        <w:jc w:val="both"/>
      </w:pPr>
    </w:p>
    <w:p w14:paraId="037CD137" w14:textId="6672E75F" w:rsidR="00692B00" w:rsidRDefault="00692B00" w:rsidP="00D93747">
      <w:pPr>
        <w:jc w:val="both"/>
      </w:pPr>
    </w:p>
    <w:p w14:paraId="612310C9" w14:textId="1947D0BB" w:rsidR="00692B00" w:rsidRDefault="00692B00" w:rsidP="00D93747">
      <w:pPr>
        <w:jc w:val="both"/>
      </w:pPr>
    </w:p>
    <w:p w14:paraId="731F4403" w14:textId="11811C22" w:rsidR="00692B00" w:rsidRDefault="00692B00" w:rsidP="00D93747">
      <w:pPr>
        <w:jc w:val="both"/>
      </w:pPr>
    </w:p>
    <w:p w14:paraId="2120ED57" w14:textId="073DE3CC" w:rsidR="00692B00" w:rsidRDefault="00692B00" w:rsidP="00D93747">
      <w:pPr>
        <w:jc w:val="both"/>
      </w:pPr>
    </w:p>
    <w:p w14:paraId="6C58BDA2" w14:textId="236FD65B" w:rsidR="00692B00" w:rsidRDefault="00692B00" w:rsidP="00D93747">
      <w:pPr>
        <w:jc w:val="both"/>
      </w:pPr>
    </w:p>
    <w:p w14:paraId="147F271F" w14:textId="6D0C7D5E" w:rsidR="00692B00" w:rsidRDefault="00692B00" w:rsidP="00D93747">
      <w:pPr>
        <w:jc w:val="both"/>
      </w:pPr>
    </w:p>
    <w:p w14:paraId="13326654" w14:textId="77777777" w:rsidR="00692B00" w:rsidRDefault="00692B00" w:rsidP="00D93747">
      <w:pPr>
        <w:jc w:val="both"/>
      </w:pPr>
    </w:p>
    <w:p w14:paraId="33DEF1F2" w14:textId="712A1688" w:rsidR="004B70F7" w:rsidRDefault="00D907B9" w:rsidP="00D93747">
      <w:pPr>
        <w:pStyle w:val="Titre2"/>
        <w:numPr>
          <w:ilvl w:val="0"/>
          <w:numId w:val="0"/>
        </w:numPr>
        <w:ind w:left="1428"/>
        <w:jc w:val="both"/>
      </w:pPr>
      <w:r>
        <w:lastRenderedPageBreak/>
        <w:t>Géotechnique- Les missions du géotechnicien</w:t>
      </w:r>
    </w:p>
    <w:p w14:paraId="0AF4AD87" w14:textId="248C8C2E" w:rsidR="004B70F7" w:rsidRDefault="006A2C66" w:rsidP="00D93747">
      <w:pPr>
        <w:pStyle w:val="Titre3"/>
        <w:jc w:val="both"/>
      </w:pPr>
      <w:r>
        <w:t>Référence normative et accès :</w:t>
      </w:r>
    </w:p>
    <w:p w14:paraId="67B1DAFF" w14:textId="33F03574" w:rsidR="00390E7A" w:rsidRDefault="00D907B9" w:rsidP="00D93747">
      <w:pPr>
        <w:jc w:val="both"/>
      </w:pPr>
      <w:r>
        <w:t>Olivier PERCIE DU SERT c</w:t>
      </w:r>
      <w:r w:rsidR="0023699F">
        <w:t>ommente le diaporama prévu par Vincent BELOT au s</w:t>
      </w:r>
      <w:r w:rsidR="003A6EAE">
        <w:t>u</w:t>
      </w:r>
      <w:r w:rsidR="006A2C66">
        <w:t>j</w:t>
      </w:r>
      <w:r w:rsidR="0023699F">
        <w:t>et de l</w:t>
      </w:r>
      <w:r w:rsidR="006A2C66">
        <w:t>a</w:t>
      </w:r>
      <w:r w:rsidR="0023699F">
        <w:t xml:space="preserve"> norme </w:t>
      </w:r>
      <w:r w:rsidR="0023699F" w:rsidRPr="00BB1817">
        <w:rPr>
          <w:b/>
          <w:bCs/>
          <w:i/>
          <w:iCs/>
        </w:rPr>
        <w:t>NF P 94</w:t>
      </w:r>
      <w:r w:rsidR="00E4577B" w:rsidRPr="00BB1817">
        <w:rPr>
          <w:b/>
          <w:bCs/>
          <w:i/>
          <w:iCs/>
        </w:rPr>
        <w:t xml:space="preserve"> </w:t>
      </w:r>
      <w:r w:rsidR="0023699F" w:rsidRPr="00BB1817">
        <w:rPr>
          <w:b/>
          <w:bCs/>
          <w:i/>
          <w:iCs/>
        </w:rPr>
        <w:t>500 « étude géotechnique »</w:t>
      </w:r>
      <w:r w:rsidR="0023699F">
        <w:t xml:space="preserve"> révisée en novembre 2013.</w:t>
      </w:r>
      <w:r w:rsidR="00E4577B">
        <w:t xml:space="preserve"> La norme est accessible via la boutique afnor en ligne : </w:t>
      </w:r>
      <w:hyperlink r:id="rId9" w:history="1">
        <w:r w:rsidR="008350EB">
          <w:rPr>
            <w:rStyle w:val="Lienhypertexte"/>
          </w:rPr>
          <w:t>au prix de 333.69€ HT</w:t>
        </w:r>
      </w:hyperlink>
      <w:r w:rsidR="00E4577B">
        <w:t xml:space="preserve"> </w:t>
      </w:r>
    </w:p>
    <w:p w14:paraId="1A077C45" w14:textId="3D9DD103" w:rsidR="006A2C66" w:rsidRDefault="006A2C66" w:rsidP="00D93747">
      <w:pPr>
        <w:pStyle w:val="Titre3"/>
        <w:jc w:val="both"/>
      </w:pPr>
      <w:r>
        <w:t>Classification des missions G (comme Géotechnique) :</w:t>
      </w:r>
    </w:p>
    <w:p w14:paraId="66BFC0AA" w14:textId="138E1F24" w:rsidR="0023699F" w:rsidRDefault="0023699F" w:rsidP="00D93747">
      <w:pPr>
        <w:jc w:val="both"/>
      </w:pPr>
      <w:r>
        <w:t xml:space="preserve">Les missions du géotechnicien sont </w:t>
      </w:r>
      <w:r w:rsidR="00460B02">
        <w:t>classées</w:t>
      </w:r>
      <w:r>
        <w:t xml:space="preserve"> selon une échelle allant de G1 à G5. La particularité de la mission G5 est qu’elle couvre le lot du marché et non pas tout l’ouvrage</w:t>
      </w:r>
      <w:r w:rsidR="008249D3">
        <w:t>.</w:t>
      </w:r>
    </w:p>
    <w:p w14:paraId="52DAD0B2" w14:textId="46FEE673" w:rsidR="0023699F" w:rsidRDefault="00460B02" w:rsidP="00D93747">
      <w:pPr>
        <w:pStyle w:val="Titre3"/>
        <w:jc w:val="both"/>
      </w:pPr>
      <w:r>
        <w:t>3 niveaux de risques géotechniques :</w:t>
      </w:r>
    </w:p>
    <w:p w14:paraId="3BDBAD5C" w14:textId="6EF6A92D" w:rsidR="00460B02" w:rsidRDefault="00A62E29" w:rsidP="00D93747">
      <w:pPr>
        <w:jc w:val="both"/>
      </w:pPr>
      <w:r>
        <w:t xml:space="preserve">3 risques (aléas) sont classés selon </w:t>
      </w:r>
      <w:r w:rsidR="008249D3">
        <w:t>deux</w:t>
      </w:r>
      <w:r>
        <w:t xml:space="preserve"> impact</w:t>
      </w:r>
      <w:r w:rsidR="008249D3">
        <w:t>s : F</w:t>
      </w:r>
      <w:r>
        <w:t xml:space="preserve">aisabilité technique et </w:t>
      </w:r>
      <w:r w:rsidR="00DD724D">
        <w:t xml:space="preserve">modèle </w:t>
      </w:r>
      <w:r>
        <w:t>économique :</w:t>
      </w:r>
    </w:p>
    <w:p w14:paraId="4964DCF6" w14:textId="7F0560ED" w:rsidR="00A62E29" w:rsidRDefault="00A62E29" w:rsidP="00D93747">
      <w:pPr>
        <w:pStyle w:val="Paragraphedeliste"/>
        <w:numPr>
          <w:ilvl w:val="0"/>
          <w:numId w:val="21"/>
        </w:numPr>
        <w:jc w:val="both"/>
      </w:pPr>
      <w:r w:rsidRPr="00B91FDC">
        <w:rPr>
          <w:b/>
          <w:bCs/>
          <w:u w:val="single"/>
        </w:rPr>
        <w:t>Risque majeur</w:t>
      </w:r>
      <w:r>
        <w:t xml:space="preserve"> : </w:t>
      </w:r>
      <w:r w:rsidR="00B91FDC">
        <w:t>Remise en cause du projet dans le temps et la faisabilité</w:t>
      </w:r>
      <w:r w:rsidR="00204D19">
        <w:t xml:space="preserve"> technique</w:t>
      </w:r>
    </w:p>
    <w:p w14:paraId="70DA8BAE" w14:textId="4F56E23F" w:rsidR="00B91FDC" w:rsidRDefault="00B91FDC" w:rsidP="00D93747">
      <w:pPr>
        <w:pStyle w:val="Paragraphedeliste"/>
        <w:numPr>
          <w:ilvl w:val="1"/>
          <w:numId w:val="21"/>
        </w:numPr>
        <w:jc w:val="both"/>
      </w:pPr>
      <w:r>
        <w:t>Risque porté par Le Maître d’ouvrage</w:t>
      </w:r>
    </w:p>
    <w:p w14:paraId="53326207" w14:textId="77777777" w:rsidR="006A45FA" w:rsidRDefault="006A45FA" w:rsidP="00D93747">
      <w:pPr>
        <w:jc w:val="both"/>
      </w:pPr>
    </w:p>
    <w:p w14:paraId="1F689F16" w14:textId="3F3C186A" w:rsidR="006A45FA" w:rsidRDefault="006A45FA" w:rsidP="00D93747">
      <w:pPr>
        <w:pStyle w:val="Paragraphedeliste"/>
        <w:numPr>
          <w:ilvl w:val="0"/>
          <w:numId w:val="21"/>
        </w:numPr>
        <w:jc w:val="both"/>
      </w:pPr>
      <w:r w:rsidRPr="006A45FA">
        <w:rPr>
          <w:b/>
          <w:bCs/>
          <w:u w:val="single"/>
        </w:rPr>
        <w:t>Risque important</w:t>
      </w:r>
      <w:r>
        <w:t> : Identifié au plus tard en phase conception, il permet d’apporter des mentions complémentaires aux marchés de travaux (travaux supplémentaires pas recevables)</w:t>
      </w:r>
    </w:p>
    <w:p w14:paraId="7F8173D2" w14:textId="44D46CA0" w:rsidR="006A45FA" w:rsidRDefault="006A45FA" w:rsidP="00D93747">
      <w:pPr>
        <w:pStyle w:val="Paragraphedeliste"/>
        <w:numPr>
          <w:ilvl w:val="1"/>
          <w:numId w:val="21"/>
        </w:numPr>
        <w:jc w:val="both"/>
      </w:pPr>
      <w:r>
        <w:t>Risque porté par le maître d’œuvre et l’ingénieur géotechnicien</w:t>
      </w:r>
    </w:p>
    <w:p w14:paraId="24580B52" w14:textId="77777777" w:rsidR="0082729E" w:rsidRDefault="0082729E" w:rsidP="00D93747">
      <w:pPr>
        <w:jc w:val="both"/>
      </w:pPr>
    </w:p>
    <w:p w14:paraId="781D3261" w14:textId="14171B1A" w:rsidR="006A45FA" w:rsidRDefault="0082729E" w:rsidP="00D93747">
      <w:pPr>
        <w:pStyle w:val="Paragraphedeliste"/>
        <w:numPr>
          <w:ilvl w:val="0"/>
          <w:numId w:val="21"/>
        </w:numPr>
        <w:jc w:val="both"/>
      </w:pPr>
      <w:r w:rsidRPr="0082729E">
        <w:rPr>
          <w:b/>
          <w:bCs/>
          <w:u w:val="single"/>
        </w:rPr>
        <w:t>Risque mineur</w:t>
      </w:r>
      <w:r>
        <w:t xml:space="preserve"> : Connu et identifié mais n’ayant pas de conséquences économiques ni de </w:t>
      </w:r>
      <w:r w:rsidR="00050D64">
        <w:t xml:space="preserve">d’impossibilité </w:t>
      </w:r>
      <w:r>
        <w:t>technique.</w:t>
      </w:r>
    </w:p>
    <w:p w14:paraId="3D3B7CC8" w14:textId="0ADD9C1D" w:rsidR="0082729E" w:rsidRDefault="0082729E" w:rsidP="00D93747">
      <w:pPr>
        <w:pStyle w:val="Paragraphedeliste"/>
        <w:numPr>
          <w:ilvl w:val="1"/>
          <w:numId w:val="21"/>
        </w:numPr>
        <w:jc w:val="both"/>
      </w:pPr>
      <w:r>
        <w:t>Porté par les entreprises de Travaux Publics</w:t>
      </w:r>
      <w:r w:rsidR="00EA2BBA">
        <w:t xml:space="preserve"> dans </w:t>
      </w:r>
      <w:r w:rsidR="00DA1BF8">
        <w:t>le</w:t>
      </w:r>
      <w:r w:rsidR="00EA2BBA">
        <w:t xml:space="preserve"> forfait</w:t>
      </w:r>
      <w:r w:rsidR="00DA1BF8">
        <w:t xml:space="preserve"> de G1.</w:t>
      </w:r>
    </w:p>
    <w:p w14:paraId="52DF484B" w14:textId="77777777" w:rsidR="00766DB8" w:rsidRDefault="00766DB8" w:rsidP="00D93747">
      <w:pPr>
        <w:jc w:val="both"/>
      </w:pPr>
      <w:r w:rsidRPr="00766DB8">
        <w:rPr>
          <w:u w:val="single"/>
        </w:rPr>
        <w:t>Nota</w:t>
      </w:r>
      <w:r>
        <w:t xml:space="preserve"> : </w:t>
      </w:r>
    </w:p>
    <w:p w14:paraId="45A39014" w14:textId="5271F43A" w:rsidR="0023699F" w:rsidRDefault="00766DB8" w:rsidP="00D93747">
      <w:pPr>
        <w:pStyle w:val="Paragraphedeliste"/>
        <w:numPr>
          <w:ilvl w:val="0"/>
          <w:numId w:val="22"/>
        </w:numPr>
        <w:jc w:val="both"/>
      </w:pPr>
      <w:r>
        <w:t xml:space="preserve">La </w:t>
      </w:r>
      <w:r w:rsidRPr="004E784C">
        <w:rPr>
          <w:b/>
          <w:bCs/>
          <w:i/>
          <w:iCs/>
        </w:rPr>
        <w:t>classe G0</w:t>
      </w:r>
      <w:r>
        <w:t xml:space="preserve"> (mesures du sol) n’existe plus dans la nouvelle norme.</w:t>
      </w:r>
    </w:p>
    <w:p w14:paraId="63B67445" w14:textId="77777777" w:rsidR="00EA7C4D" w:rsidRPr="00EA7C4D" w:rsidRDefault="00766DB8" w:rsidP="00D93747">
      <w:pPr>
        <w:pStyle w:val="Paragraphedeliste"/>
        <w:numPr>
          <w:ilvl w:val="0"/>
          <w:numId w:val="22"/>
        </w:numPr>
        <w:jc w:val="both"/>
        <w:rPr>
          <w:b/>
          <w:bCs/>
          <w:i/>
          <w:iCs/>
        </w:rPr>
      </w:pPr>
      <w:r>
        <w:t xml:space="preserve">Le </w:t>
      </w:r>
      <w:r w:rsidRPr="004E784C">
        <w:rPr>
          <w:b/>
          <w:bCs/>
          <w:i/>
          <w:iCs/>
        </w:rPr>
        <w:t>sondage</w:t>
      </w:r>
      <w:r>
        <w:t xml:space="preserve"> fait partie de la mission du géotechnicien qui estime la technique la plus appropriée (radar, carottage). Le choix d</w:t>
      </w:r>
      <w:r w:rsidR="00EA7C4D">
        <w:t>u</w:t>
      </w:r>
      <w:r>
        <w:t xml:space="preserve"> maître d’ouvrage se porte souvent sur la solution la plus économe</w:t>
      </w:r>
      <w:r w:rsidR="009A1208">
        <w:t xml:space="preserve"> (carottage)</w:t>
      </w:r>
      <w:r>
        <w:t xml:space="preserve">, mais sans connaissance des </w:t>
      </w:r>
      <w:r w:rsidR="009A1208">
        <w:t xml:space="preserve">destinations d’usage. </w:t>
      </w:r>
    </w:p>
    <w:p w14:paraId="78B33F51" w14:textId="2681FC3D" w:rsidR="00766DB8" w:rsidRPr="00EA7C4D" w:rsidRDefault="009A1208" w:rsidP="00EA7C4D">
      <w:pPr>
        <w:pStyle w:val="Paragraphedeliste"/>
        <w:jc w:val="center"/>
        <w:rPr>
          <w:b/>
          <w:bCs/>
          <w:i/>
          <w:iCs/>
        </w:rPr>
      </w:pPr>
      <w:r w:rsidRPr="00EA7C4D">
        <w:rPr>
          <w:b/>
          <w:bCs/>
          <w:i/>
          <w:iCs/>
        </w:rPr>
        <w:t>Les préconisations des géotechniciens sont donc essentielles à la constitution d’un bon projet.</w:t>
      </w:r>
    </w:p>
    <w:p w14:paraId="19EBC93B" w14:textId="77777777" w:rsidR="00D2743D" w:rsidRDefault="00D2743D" w:rsidP="00D93747">
      <w:pPr>
        <w:jc w:val="both"/>
      </w:pPr>
    </w:p>
    <w:p w14:paraId="34AF1E8B" w14:textId="7932A068" w:rsidR="00D2743D" w:rsidRDefault="00D2743D" w:rsidP="00D93747">
      <w:pPr>
        <w:pStyle w:val="Titre3"/>
        <w:jc w:val="both"/>
      </w:pPr>
      <w:r>
        <w:t>Cas de la mission G3 portée par l’entreprise :</w:t>
      </w:r>
    </w:p>
    <w:p w14:paraId="54327A05" w14:textId="5BABF041" w:rsidR="00D2743D" w:rsidRDefault="00D2743D" w:rsidP="00D93747">
      <w:pPr>
        <w:jc w:val="both"/>
      </w:pPr>
      <w:r>
        <w:t xml:space="preserve">Le terrassier </w:t>
      </w:r>
      <w:r w:rsidR="0013294D">
        <w:t>employant des géotechniciens peut</w:t>
      </w:r>
      <w:r>
        <w:t xml:space="preserve"> prend</w:t>
      </w:r>
      <w:r w:rsidR="0013294D">
        <w:t>re</w:t>
      </w:r>
      <w:r>
        <w:t xml:space="preserve"> à sa charge la mission G3</w:t>
      </w:r>
      <w:r w:rsidR="0013294D">
        <w:t xml:space="preserve">. Il </w:t>
      </w:r>
      <w:r>
        <w:t xml:space="preserve">doit vérifier au préalable que </w:t>
      </w:r>
      <w:r w:rsidR="00EA7C4D">
        <w:t>sa police d’</w:t>
      </w:r>
      <w:r>
        <w:t xml:space="preserve">assurance couvre cette activité. La mission G3 ne porte que sur le lot </w:t>
      </w:r>
      <w:r w:rsidR="00784BC2">
        <w:t>dont le</w:t>
      </w:r>
      <w:r>
        <w:t xml:space="preserve"> terrassier</w:t>
      </w:r>
      <w:r w:rsidR="00784BC2">
        <w:t xml:space="preserve"> est titulaire.</w:t>
      </w:r>
      <w:r w:rsidR="0096305F">
        <w:t xml:space="preserve"> La vigilance est de rigueur sur les risques de transfert de responsabilité.</w:t>
      </w:r>
    </w:p>
    <w:p w14:paraId="56592785" w14:textId="6BECF43E" w:rsidR="00452037" w:rsidRDefault="00452037" w:rsidP="00D93747">
      <w:pPr>
        <w:pStyle w:val="Titre3"/>
        <w:jc w:val="both"/>
      </w:pPr>
      <w:r>
        <w:t>Cas de l’erreur du géotechnicien :</w:t>
      </w:r>
    </w:p>
    <w:p w14:paraId="2765E888" w14:textId="284010AC" w:rsidR="00452037" w:rsidRDefault="00452037" w:rsidP="00D93747">
      <w:pPr>
        <w:jc w:val="both"/>
      </w:pPr>
      <w:r>
        <w:t>Le maître d’œuvre assume la responsabilité liée à l’erreur du géotechnicien.</w:t>
      </w:r>
    </w:p>
    <w:p w14:paraId="018FE775" w14:textId="0BC490E0" w:rsidR="00452037" w:rsidRDefault="00C11199" w:rsidP="00D93747">
      <w:pPr>
        <w:pStyle w:val="Titre3"/>
        <w:jc w:val="both"/>
      </w:pPr>
      <w:r>
        <w:t>Mission à la charge du terrassier :</w:t>
      </w:r>
    </w:p>
    <w:p w14:paraId="5F046B45" w14:textId="0821868D" w:rsidR="00C11199" w:rsidRDefault="00C11199" w:rsidP="00D93747">
      <w:pPr>
        <w:jc w:val="both"/>
      </w:pPr>
      <w:r>
        <w:t>Le terrassier a la charge de l</w:t>
      </w:r>
      <w:r w:rsidR="0030364B">
        <w:t>’</w:t>
      </w:r>
      <w:r w:rsidRPr="00C11199">
        <w:rPr>
          <w:b/>
          <w:bCs/>
          <w:i/>
          <w:iCs/>
        </w:rPr>
        <w:t xml:space="preserve">étude et </w:t>
      </w:r>
      <w:r w:rsidR="00EB7648">
        <w:rPr>
          <w:b/>
          <w:bCs/>
          <w:i/>
          <w:iCs/>
        </w:rPr>
        <w:t xml:space="preserve">du </w:t>
      </w:r>
      <w:r w:rsidRPr="00C11199">
        <w:rPr>
          <w:b/>
          <w:bCs/>
          <w:i/>
          <w:iCs/>
        </w:rPr>
        <w:t>suivi géotechniques d’exécution</w:t>
      </w:r>
      <w:r>
        <w:t xml:space="preserve"> qui débute en phase réalisation c’est-à-dire dès le visa du géotechnicien.</w:t>
      </w:r>
      <w:r w:rsidR="0066387D">
        <w:t xml:space="preserve"> Il est en </w:t>
      </w:r>
      <w:r w:rsidR="0066387D" w:rsidRPr="0066387D">
        <w:rPr>
          <w:b/>
          <w:bCs/>
          <w:i/>
          <w:iCs/>
        </w:rPr>
        <w:t>phase étude</w:t>
      </w:r>
      <w:r w:rsidR="0066387D">
        <w:t xml:space="preserve"> (mission visa) ou en </w:t>
      </w:r>
      <w:r w:rsidR="0066387D" w:rsidRPr="0066387D">
        <w:rPr>
          <w:b/>
          <w:bCs/>
          <w:i/>
          <w:iCs/>
        </w:rPr>
        <w:t>phase suivie</w:t>
      </w:r>
      <w:r w:rsidR="0066387D">
        <w:t xml:space="preserve"> (mission Direction de l’Exécution des Travaux et en réception).</w:t>
      </w:r>
    </w:p>
    <w:p w14:paraId="23B0E8B4" w14:textId="77777777" w:rsidR="00C11199" w:rsidRPr="00390E7A" w:rsidRDefault="00C11199" w:rsidP="00D93747">
      <w:pPr>
        <w:jc w:val="both"/>
      </w:pPr>
    </w:p>
    <w:p w14:paraId="48A67DEB" w14:textId="213C1865" w:rsidR="007C2D71" w:rsidRDefault="00353FAE" w:rsidP="00D93747">
      <w:pPr>
        <w:pStyle w:val="Titre2"/>
        <w:numPr>
          <w:ilvl w:val="0"/>
          <w:numId w:val="0"/>
        </w:numPr>
        <w:ind w:left="1428"/>
        <w:jc w:val="both"/>
      </w:pPr>
      <w:r>
        <w:lastRenderedPageBreak/>
        <w:t>Géotechnique : Transfert de responsabilité et risque vers les terrassiers</w:t>
      </w:r>
    </w:p>
    <w:p w14:paraId="7A6BF82B" w14:textId="247E175E" w:rsidR="00BB1817" w:rsidRPr="00423A8F" w:rsidRDefault="00BB1817" w:rsidP="00D93747">
      <w:pPr>
        <w:jc w:val="both"/>
        <w:rPr>
          <w:b/>
          <w:bCs/>
          <w:i/>
          <w:iCs/>
        </w:rPr>
      </w:pPr>
      <w:r>
        <w:t xml:space="preserve">Olivier PERCIE DU SERT poursuit sur sa propre intervention visant à </w:t>
      </w:r>
      <w:r w:rsidRPr="00423A8F">
        <w:rPr>
          <w:b/>
          <w:bCs/>
          <w:i/>
          <w:iCs/>
        </w:rPr>
        <w:t>attirer l’attention des entrepreneurs en Travaux Publics sur le transfert de responsabilité et de risque vers les terrassiers dans la norme NF P94</w:t>
      </w:r>
      <w:r w:rsidR="00EB7648">
        <w:rPr>
          <w:b/>
          <w:bCs/>
          <w:i/>
          <w:iCs/>
        </w:rPr>
        <w:t xml:space="preserve"> </w:t>
      </w:r>
      <w:r w:rsidRPr="00423A8F">
        <w:rPr>
          <w:b/>
          <w:bCs/>
          <w:i/>
          <w:iCs/>
        </w:rPr>
        <w:t>500.</w:t>
      </w:r>
    </w:p>
    <w:p w14:paraId="78FF1CE4" w14:textId="73F75A96" w:rsidR="00BB1817" w:rsidRDefault="007172BC" w:rsidP="00D93747">
      <w:pPr>
        <w:jc w:val="both"/>
      </w:pPr>
      <w:r>
        <w:t xml:space="preserve">4 situations sont considérées au regard de la norme </w:t>
      </w:r>
      <w:r w:rsidR="00104F7A">
        <w:t xml:space="preserve">qui </w:t>
      </w:r>
      <w:r>
        <w:t xml:space="preserve">fait peser sur le terrassier plus de risque et donc sa responsabilité est </w:t>
      </w:r>
      <w:r w:rsidR="00EB7648">
        <w:t>d’autant plus</w:t>
      </w:r>
      <w:r>
        <w:t xml:space="preserve"> </w:t>
      </w:r>
      <w:r w:rsidR="00EB7648">
        <w:t>en</w:t>
      </w:r>
      <w:r>
        <w:t>gagée :</w:t>
      </w:r>
    </w:p>
    <w:p w14:paraId="3DB64C01" w14:textId="64E3E264" w:rsidR="007172BC" w:rsidRDefault="007172BC" w:rsidP="007172BC">
      <w:pPr>
        <w:pStyle w:val="Paragraphedeliste"/>
        <w:numPr>
          <w:ilvl w:val="0"/>
          <w:numId w:val="26"/>
        </w:numPr>
        <w:jc w:val="both"/>
      </w:pPr>
      <w:r w:rsidRPr="007172BC">
        <w:rPr>
          <w:b/>
          <w:bCs/>
          <w:i/>
          <w:iCs/>
        </w:rPr>
        <w:t>Remanier le sol</w:t>
      </w:r>
      <w:r>
        <w:t> : Le terrassier reprend l’ensemble de la responsabilité de l’ouvrage (et pas seulement le lot qui lui a été attribué) lorsque le maître d’ouvrage lui demande de reprendre le terrassement sous dallage (non armé) les fondations. On estime qu’il prend 25% des risque</w:t>
      </w:r>
      <w:r w:rsidR="001B3954">
        <w:t>s</w:t>
      </w:r>
      <w:r>
        <w:t xml:space="preserve"> du dallagiste</w:t>
      </w:r>
      <w:r w:rsidR="001B3954">
        <w:t xml:space="preserve"> et la responsabilité qui en découle.</w:t>
      </w:r>
    </w:p>
    <w:p w14:paraId="15710D64" w14:textId="77777777" w:rsidR="00DE2F23" w:rsidRDefault="00DE2F23" w:rsidP="00DE2F23">
      <w:pPr>
        <w:jc w:val="both"/>
      </w:pPr>
    </w:p>
    <w:p w14:paraId="5DA5A639" w14:textId="210385DA" w:rsidR="009E77CF" w:rsidRDefault="00DE2F23" w:rsidP="009E77CF">
      <w:pPr>
        <w:pStyle w:val="Paragraphedeliste"/>
        <w:numPr>
          <w:ilvl w:val="0"/>
          <w:numId w:val="26"/>
        </w:numPr>
        <w:jc w:val="both"/>
      </w:pPr>
      <w:r w:rsidRPr="00DE2F23">
        <w:rPr>
          <w:b/>
          <w:bCs/>
          <w:i/>
          <w:iCs/>
        </w:rPr>
        <w:t>Modification du système constructif</w:t>
      </w:r>
      <w:r>
        <w:t xml:space="preserve"> : </w:t>
      </w:r>
      <w:r w:rsidR="007B616F">
        <w:t xml:space="preserve">Pour des raisons économiques, le maître d’ouvrage demande que le terrassier procède à la modification d’un système constructif. Le sinistre dégât des eaux du gymnase du Bray </w:t>
      </w:r>
      <w:r w:rsidR="005A3F82">
        <w:t xml:space="preserve">à Annecy-le-Vieux </w:t>
      </w:r>
      <w:r w:rsidR="007B616F">
        <w:t>est cité en exemple.</w:t>
      </w:r>
      <w:r w:rsidR="009E77CF">
        <w:t xml:space="preserve"> La molasse sous le sol du gymnase est fracturée et n’est donc pas un ensemble homogène</w:t>
      </w:r>
      <w:r w:rsidR="0085582F">
        <w:t xml:space="preserve"> (contrairement au cas classique)</w:t>
      </w:r>
      <w:r w:rsidR="009E77CF">
        <w:t>. Elle est composée de zones saines et fracturées, d’où la survenance des infiltrations d’eau.</w:t>
      </w:r>
      <w:r w:rsidR="00717A5F">
        <w:t xml:space="preserve"> Le risque inondation da</w:t>
      </w:r>
      <w:r w:rsidR="00C0457C">
        <w:t>n</w:t>
      </w:r>
      <w:r w:rsidR="00717A5F">
        <w:t xml:space="preserve">s ce cas </w:t>
      </w:r>
      <w:r w:rsidR="00C0457C">
        <w:t xml:space="preserve">précis est multiplié et </w:t>
      </w:r>
      <w:r w:rsidR="0001320B">
        <w:t>s</w:t>
      </w:r>
      <w:r w:rsidR="00C0457C">
        <w:t>e reproduit 4 f</w:t>
      </w:r>
      <w:r w:rsidR="00C30452">
        <w:t>o</w:t>
      </w:r>
      <w:r w:rsidR="00C0457C">
        <w:t>is par an.</w:t>
      </w:r>
      <w:r w:rsidR="00B35750">
        <w:t xml:space="preserve"> Ce risque pourtant majeur n’a pas été identifié</w:t>
      </w:r>
      <w:r w:rsidR="0001320B">
        <w:t xml:space="preserve"> </w:t>
      </w:r>
      <w:r w:rsidR="00B35750">
        <w:t>dès la phase conception</w:t>
      </w:r>
      <w:r w:rsidR="0001320B">
        <w:t>.</w:t>
      </w:r>
      <w:r w:rsidR="00532842">
        <w:t xml:space="preserve"> L’affaire est devant les tribunaux.</w:t>
      </w:r>
    </w:p>
    <w:p w14:paraId="36E6B2B2" w14:textId="77777777" w:rsidR="009E77CF" w:rsidRDefault="009E77CF" w:rsidP="009E77CF">
      <w:pPr>
        <w:pStyle w:val="Paragraphedeliste"/>
      </w:pPr>
    </w:p>
    <w:p w14:paraId="57ED9C96" w14:textId="3C78CD2C" w:rsidR="00DE2F23" w:rsidRDefault="007B616F" w:rsidP="009E77CF">
      <w:pPr>
        <w:pStyle w:val="Paragraphedeliste"/>
        <w:jc w:val="both"/>
      </w:pPr>
      <w:r>
        <w:t>En raison de la sensibilité à l’eau des</w:t>
      </w:r>
      <w:r w:rsidR="009E77CF">
        <w:t xml:space="preserve"> </w:t>
      </w:r>
      <w:r>
        <w:t>sous</w:t>
      </w:r>
      <w:r w:rsidR="009E77CF">
        <w:t>-</w:t>
      </w:r>
      <w:r>
        <w:t xml:space="preserve">sols le terrassier </w:t>
      </w:r>
      <w:r w:rsidR="009E77CF">
        <w:t xml:space="preserve">peut générer des sinistres dégâts des eaux en modifiant le système constructif. </w:t>
      </w:r>
      <w:r w:rsidR="0045575D">
        <w:t xml:space="preserve">Dans ce cas, </w:t>
      </w:r>
      <w:r w:rsidR="00245D8F">
        <w:t xml:space="preserve">sa responsabilité ne se limite </w:t>
      </w:r>
      <w:r w:rsidR="00B97898">
        <w:t>pas seulement</w:t>
      </w:r>
      <w:r w:rsidR="0045575D">
        <w:t xml:space="preserve"> </w:t>
      </w:r>
      <w:r w:rsidR="00245D8F">
        <w:t xml:space="preserve">à </w:t>
      </w:r>
      <w:r w:rsidR="0045575D">
        <w:t>son lot terrassement mais l’ensemble de l’ouvrage</w:t>
      </w:r>
      <w:r w:rsidR="00245D8F">
        <w:t>.</w:t>
      </w:r>
    </w:p>
    <w:p w14:paraId="0163E5E2" w14:textId="77777777" w:rsidR="00B97898" w:rsidRDefault="00B97898" w:rsidP="00B97898">
      <w:pPr>
        <w:jc w:val="both"/>
      </w:pPr>
    </w:p>
    <w:p w14:paraId="135D2F61" w14:textId="13FE116D" w:rsidR="00717A5F" w:rsidRPr="00B97898" w:rsidRDefault="00B97898" w:rsidP="00B97898">
      <w:pPr>
        <w:pStyle w:val="Paragraphedeliste"/>
        <w:numPr>
          <w:ilvl w:val="0"/>
          <w:numId w:val="26"/>
        </w:numPr>
        <w:jc w:val="both"/>
        <w:rPr>
          <w:b/>
          <w:bCs/>
          <w:i/>
          <w:iCs/>
        </w:rPr>
      </w:pPr>
      <w:r w:rsidRPr="00B97898">
        <w:rPr>
          <w:b/>
          <w:bCs/>
          <w:i/>
          <w:iCs/>
        </w:rPr>
        <w:t>Modification des critères de réception du DTU 13.3</w:t>
      </w:r>
      <w:r w:rsidR="0001320B">
        <w:rPr>
          <w:b/>
          <w:bCs/>
          <w:i/>
          <w:iCs/>
        </w:rPr>
        <w:t xml:space="preserve"> (dallages)</w:t>
      </w:r>
    </w:p>
    <w:p w14:paraId="4E4406FC" w14:textId="1168777E" w:rsidR="0001320B" w:rsidRDefault="0001320B" w:rsidP="00EB0EA9">
      <w:pPr>
        <w:spacing w:after="0"/>
        <w:jc w:val="both"/>
      </w:pPr>
      <w:r>
        <w:t>Le lobby des maçons et des dallagistes entraîne une augmentation du niveau de qualité des terrassiers (facteur 6) contre une exonération de la responsabilité du dallagiste .</w:t>
      </w:r>
      <w:r w:rsidR="00EB0EA9">
        <w:t xml:space="preserve"> Voir les articles :</w:t>
      </w:r>
    </w:p>
    <w:p w14:paraId="4E12AA86" w14:textId="697EE9A0" w:rsidR="00EB0EA9" w:rsidRDefault="001434FF" w:rsidP="00EB0EA9">
      <w:pPr>
        <w:pStyle w:val="Paragraphedeliste"/>
        <w:numPr>
          <w:ilvl w:val="0"/>
          <w:numId w:val="29"/>
        </w:numPr>
        <w:jc w:val="both"/>
      </w:pPr>
      <w:hyperlink r:id="rId10" w:history="1">
        <w:r w:rsidR="00EB0EA9" w:rsidRPr="00A16589">
          <w:rPr>
            <w:rStyle w:val="Lienhypertexte"/>
          </w:rPr>
          <w:t>Propriété du support</w:t>
        </w:r>
      </w:hyperlink>
      <w:r w:rsidR="00EB0EA9">
        <w:t xml:space="preserve"> (</w:t>
      </w:r>
      <w:r w:rsidR="007E41E7">
        <w:t>5.1.2.4 du DTU 13.1 – Cahier des clauses techniques P1.1.1)</w:t>
      </w:r>
    </w:p>
    <w:p w14:paraId="6668C7AC" w14:textId="038A4DE1" w:rsidR="00EB0EA9" w:rsidRDefault="001434FF" w:rsidP="00EB0EA9">
      <w:pPr>
        <w:pStyle w:val="Paragraphedeliste"/>
        <w:numPr>
          <w:ilvl w:val="0"/>
          <w:numId w:val="29"/>
        </w:numPr>
        <w:jc w:val="both"/>
      </w:pPr>
      <w:hyperlink r:id="rId11" w:history="1">
        <w:r w:rsidR="00EB0EA9" w:rsidRPr="008B19DC">
          <w:rPr>
            <w:rStyle w:val="Lienhypertexte"/>
          </w:rPr>
          <w:t>Compacité du support du dallage</w:t>
        </w:r>
      </w:hyperlink>
      <w:r w:rsidR="00EB0EA9">
        <w:t xml:space="preserve"> (Annexe A</w:t>
      </w:r>
      <w:r w:rsidR="00FD59EC">
        <w:t>.</w:t>
      </w:r>
      <w:r w:rsidR="00EB0EA9">
        <w:t>2.4 du DTU 13.3</w:t>
      </w:r>
      <w:r w:rsidR="007E41E7">
        <w:t xml:space="preserve"> – même Cahier</w:t>
      </w:r>
      <w:r w:rsidR="00EB0EA9">
        <w:t>)</w:t>
      </w:r>
    </w:p>
    <w:p w14:paraId="4180BA69" w14:textId="77777777" w:rsidR="00EB0EA9" w:rsidRDefault="00EB0EA9" w:rsidP="00EB0EA9">
      <w:pPr>
        <w:jc w:val="both"/>
      </w:pPr>
    </w:p>
    <w:p w14:paraId="3BD4F10B" w14:textId="67774264" w:rsidR="0001320B" w:rsidRPr="00F31599" w:rsidRDefault="00F31599" w:rsidP="0016585A">
      <w:pPr>
        <w:pStyle w:val="Paragraphedeliste"/>
        <w:numPr>
          <w:ilvl w:val="0"/>
          <w:numId w:val="26"/>
        </w:numPr>
        <w:jc w:val="both"/>
        <w:rPr>
          <w:b/>
          <w:bCs/>
          <w:i/>
          <w:iCs/>
        </w:rPr>
      </w:pPr>
      <w:r w:rsidRPr="00F31599">
        <w:rPr>
          <w:b/>
          <w:bCs/>
          <w:i/>
          <w:iCs/>
        </w:rPr>
        <w:t>Occultation de la nappe :</w:t>
      </w:r>
    </w:p>
    <w:p w14:paraId="653AF2B5" w14:textId="14D06964" w:rsidR="00F31599" w:rsidRDefault="00F31599" w:rsidP="0016585A">
      <w:pPr>
        <w:jc w:val="both"/>
      </w:pPr>
      <w:r>
        <w:t>Le terme « </w:t>
      </w:r>
      <w:r w:rsidRPr="00F31599">
        <w:rPr>
          <w:b/>
          <w:bCs/>
          <w:i/>
          <w:iCs/>
        </w:rPr>
        <w:t>nappe</w:t>
      </w:r>
      <w:r>
        <w:t xml:space="preserve"> » n’est jamais utilisé par les géotechniciens alors qu’il devrait l’être. Ceci éviterait des situations où il est demandé de drainer une nappe ou une venue d’eau ce qui est absurde. </w:t>
      </w:r>
      <w:r w:rsidR="00156F56" w:rsidRPr="00024EDC">
        <w:rPr>
          <w:b/>
          <w:bCs/>
          <w:i/>
          <w:iCs/>
        </w:rPr>
        <w:t>Un drain est posé lors d’infiltration d’eau</w:t>
      </w:r>
      <w:r w:rsidR="00156F56">
        <w:t xml:space="preserve"> ma</w:t>
      </w:r>
      <w:r w:rsidR="00024EDC">
        <w:t>i</w:t>
      </w:r>
      <w:r w:rsidR="00156F56">
        <w:t>s jamais en présence de nappe.</w:t>
      </w:r>
    </w:p>
    <w:p w14:paraId="0750F34C" w14:textId="6115281E" w:rsidR="00156F56" w:rsidRDefault="00156F56" w:rsidP="0016585A">
      <w:pPr>
        <w:jc w:val="both"/>
      </w:pPr>
      <w:r>
        <w:t>Le cuvelage selon le DTU</w:t>
      </w:r>
      <w:r w:rsidR="00C153DA">
        <w:t xml:space="preserve"> 14.1</w:t>
      </w:r>
      <w:r>
        <w:t>, permet un suintement de 2,5l/j/m² dans les parties enterrées (cave, garage) en présence de nappe.</w:t>
      </w:r>
    </w:p>
    <w:p w14:paraId="21828D05" w14:textId="3D7BA139" w:rsidR="0001320B" w:rsidRDefault="008E4DF4" w:rsidP="0016585A">
      <w:pPr>
        <w:jc w:val="both"/>
      </w:pPr>
      <w:r>
        <w:t xml:space="preserve">Olivier PERCIE DU SERT annonce la prochaine sortie du nouveau guide sur les sols et les granulats. Sa date de parution n’est pas connue, mais il propose de venir le commenter à BTP74 pour les </w:t>
      </w:r>
      <w:r w:rsidR="00EE346F">
        <w:t>entreprises de Tavaux Publics et les BE. L’assemblée approuve à l’unanimité.</w:t>
      </w:r>
      <w:r w:rsidR="00537823">
        <w:t xml:space="preserve"> Il </w:t>
      </w:r>
      <w:r w:rsidR="00FE6CEE">
        <w:t>transmet</w:t>
      </w:r>
      <w:r w:rsidR="00537823">
        <w:t xml:space="preserve"> deux guides Syntec Ingénierie sur l’ingénierie géotechnique l’un pour la maitrise d’œuvre (MOE), l’autre pour la loi MOP.</w:t>
      </w:r>
    </w:p>
    <w:p w14:paraId="3152640E" w14:textId="40D54221" w:rsidR="002800BB" w:rsidRDefault="002800BB" w:rsidP="0016585A">
      <w:pPr>
        <w:jc w:val="both"/>
      </w:pPr>
    </w:p>
    <w:p w14:paraId="4B69F07A" w14:textId="77777777" w:rsidR="002800BB" w:rsidRDefault="002800BB" w:rsidP="0016585A">
      <w:pPr>
        <w:jc w:val="both"/>
      </w:pPr>
    </w:p>
    <w:p w14:paraId="5A82CC01" w14:textId="78E4BF9F" w:rsidR="00EE346F" w:rsidRDefault="00A34C0C" w:rsidP="00A34C0C">
      <w:pPr>
        <w:pStyle w:val="Titre2"/>
        <w:numPr>
          <w:ilvl w:val="0"/>
          <w:numId w:val="0"/>
        </w:numPr>
        <w:ind w:left="1428"/>
        <w:jc w:val="both"/>
      </w:pPr>
      <w:r>
        <w:lastRenderedPageBreak/>
        <w:t>Questions diverses</w:t>
      </w:r>
    </w:p>
    <w:p w14:paraId="31469FA4" w14:textId="3495FF8B" w:rsidR="00A34C0C" w:rsidRDefault="00B26E6F" w:rsidP="0001320B">
      <w:r>
        <w:t xml:space="preserve">Le Président PERILLAT propose de fixer une prochaine date de rencontre entre le Bureau TP et les BE : la date du </w:t>
      </w:r>
      <w:r w:rsidRPr="00B26E6F">
        <w:rPr>
          <w:b/>
          <w:bCs/>
          <w:u w:val="single"/>
        </w:rPr>
        <w:t>mercredi 28 septembre à 10h00 à BTP74</w:t>
      </w:r>
      <w:r>
        <w:t xml:space="preserve"> est retenue.</w:t>
      </w:r>
    </w:p>
    <w:p w14:paraId="79793E26" w14:textId="1B2ED0B4" w:rsidR="00B7571B" w:rsidRDefault="00B7571B" w:rsidP="0001320B">
      <w:r w:rsidRPr="008D0C8C">
        <w:rPr>
          <w:u w:val="single"/>
        </w:rPr>
        <w:t>Ordre du jour prévisionnel</w:t>
      </w:r>
      <w:r>
        <w:t> :</w:t>
      </w:r>
    </w:p>
    <w:p w14:paraId="6E093DB0" w14:textId="6530432C" w:rsidR="00B7571B" w:rsidRDefault="00B7571B" w:rsidP="00B7571B">
      <w:pPr>
        <w:pStyle w:val="Paragraphedeliste"/>
        <w:numPr>
          <w:ilvl w:val="0"/>
          <w:numId w:val="28"/>
        </w:numPr>
      </w:pPr>
      <w:r w:rsidRPr="00B7571B">
        <w:rPr>
          <w:b/>
          <w:bCs/>
          <w:i/>
          <w:iCs/>
        </w:rPr>
        <w:t>Clause d’insertion dans les marchés publics</w:t>
      </w:r>
      <w:r>
        <w:t xml:space="preserve"> par </w:t>
      </w:r>
      <w:r w:rsidRPr="008D0C8C">
        <w:rPr>
          <w:b/>
          <w:bCs/>
          <w:i/>
          <w:iCs/>
        </w:rPr>
        <w:t>Erwan COTTIN</w:t>
      </w:r>
      <w:r>
        <w:t xml:space="preserve"> (EUROVIA ALPES)</w:t>
      </w:r>
    </w:p>
    <w:p w14:paraId="645891DC" w14:textId="2DD2AD10" w:rsidR="00B7571B" w:rsidRDefault="00B7571B" w:rsidP="00B7571B">
      <w:pPr>
        <w:pStyle w:val="Paragraphedeliste"/>
        <w:numPr>
          <w:ilvl w:val="0"/>
          <w:numId w:val="28"/>
        </w:numPr>
      </w:pPr>
      <w:r w:rsidRPr="00B7571B">
        <w:rPr>
          <w:b/>
          <w:bCs/>
          <w:i/>
          <w:iCs/>
        </w:rPr>
        <w:t>Gestion des terres excavées</w:t>
      </w:r>
      <w:r>
        <w:t xml:space="preserve"> par </w:t>
      </w:r>
      <w:r w:rsidRPr="008D0C8C">
        <w:rPr>
          <w:b/>
          <w:bCs/>
          <w:i/>
          <w:iCs/>
        </w:rPr>
        <w:t>Guillaume BOUCHET</w:t>
      </w:r>
      <w:r>
        <w:t xml:space="preserve"> (</w:t>
      </w:r>
      <w:r w:rsidR="002B74B3">
        <w:t>COLAS)</w:t>
      </w:r>
    </w:p>
    <w:p w14:paraId="0646113D" w14:textId="09276BB4" w:rsidR="002B74B3" w:rsidRPr="002B74B3" w:rsidRDefault="002B74B3" w:rsidP="00B7571B">
      <w:pPr>
        <w:pStyle w:val="Paragraphedeliste"/>
        <w:numPr>
          <w:ilvl w:val="0"/>
          <w:numId w:val="28"/>
        </w:numPr>
        <w:rPr>
          <w:b/>
          <w:bCs/>
          <w:i/>
          <w:iCs/>
        </w:rPr>
      </w:pPr>
      <w:r w:rsidRPr="002B74B3">
        <w:rPr>
          <w:b/>
          <w:bCs/>
          <w:i/>
          <w:iCs/>
        </w:rPr>
        <w:t>Questions diverses</w:t>
      </w:r>
    </w:p>
    <w:p w14:paraId="485B966E" w14:textId="77777777" w:rsidR="002B74B3" w:rsidRDefault="002B74B3" w:rsidP="002B74B3"/>
    <w:p w14:paraId="1E08EADE" w14:textId="5D8640D2" w:rsidR="00B26E6F" w:rsidRDefault="00B26E6F" w:rsidP="0001320B">
      <w:r>
        <w:t xml:space="preserve">Le Président </w:t>
      </w:r>
      <w:r w:rsidRPr="00CB661C">
        <w:rPr>
          <w:b/>
          <w:bCs/>
          <w:i/>
          <w:iCs/>
        </w:rPr>
        <w:t>PERILLAT</w:t>
      </w:r>
      <w:r>
        <w:t xml:space="preserve"> annonce également aux BE qu’</w:t>
      </w:r>
      <w:r w:rsidR="002B74B3">
        <w:t>il</w:t>
      </w:r>
      <w:r>
        <w:t>s seront invité</w:t>
      </w:r>
      <w:r w:rsidR="002B74B3">
        <w:t>s</w:t>
      </w:r>
      <w:r>
        <w:t xml:space="preserve"> à l’occasion du </w:t>
      </w:r>
      <w:r w:rsidR="002B74B3">
        <w:t>G</w:t>
      </w:r>
      <w:r>
        <w:t xml:space="preserve">igot bitume </w:t>
      </w:r>
      <w:r w:rsidR="00CB661C">
        <w:t xml:space="preserve">(événement festif annuel de BTP74) </w:t>
      </w:r>
      <w:r>
        <w:t xml:space="preserve">qui est prévu le </w:t>
      </w:r>
      <w:r w:rsidRPr="002B74B3">
        <w:rPr>
          <w:b/>
          <w:bCs/>
        </w:rPr>
        <w:t>vendredi 16 septembre à BTP74</w:t>
      </w:r>
      <w:r>
        <w:t>. Une invitation leur sera transmise</w:t>
      </w:r>
      <w:r w:rsidR="002B74B3">
        <w:t xml:space="preserve"> par Raoul LE CONTE le moment venu.</w:t>
      </w:r>
    </w:p>
    <w:p w14:paraId="0F882280" w14:textId="77777777" w:rsidR="00B26E6F" w:rsidRDefault="00B26E6F" w:rsidP="0001320B"/>
    <w:p w14:paraId="0C8BB17A" w14:textId="47245083" w:rsidR="00B26E6F" w:rsidRDefault="00B26E6F" w:rsidP="0001320B"/>
    <w:p w14:paraId="57318C41" w14:textId="22DE76AD" w:rsidR="002800BB" w:rsidRDefault="002800BB" w:rsidP="0001320B"/>
    <w:p w14:paraId="4B7B9540" w14:textId="5F19A040" w:rsidR="002800BB" w:rsidRDefault="002800BB" w:rsidP="0001320B"/>
    <w:p w14:paraId="75259595" w14:textId="3DE86945" w:rsidR="002800BB" w:rsidRDefault="002800BB" w:rsidP="0001320B"/>
    <w:p w14:paraId="181B4486" w14:textId="692094F4" w:rsidR="002800BB" w:rsidRDefault="002800BB" w:rsidP="0001320B"/>
    <w:p w14:paraId="21FF5166" w14:textId="5AE27A17" w:rsidR="002800BB" w:rsidRDefault="002800BB" w:rsidP="0001320B"/>
    <w:p w14:paraId="3D729B7F" w14:textId="70C43A7D" w:rsidR="002800BB" w:rsidRDefault="002800BB" w:rsidP="0001320B"/>
    <w:p w14:paraId="3304C812" w14:textId="597C1B5A" w:rsidR="002800BB" w:rsidRDefault="002800BB" w:rsidP="0001320B"/>
    <w:p w14:paraId="09322A1C" w14:textId="3A3B5B60" w:rsidR="002800BB" w:rsidRDefault="002800BB" w:rsidP="0001320B"/>
    <w:p w14:paraId="122D50AA" w14:textId="6F7C349D" w:rsidR="002800BB" w:rsidRDefault="002800BB" w:rsidP="0001320B"/>
    <w:p w14:paraId="0AFB6758" w14:textId="69B85BA1" w:rsidR="002800BB" w:rsidRDefault="002800BB" w:rsidP="0001320B"/>
    <w:p w14:paraId="60A02653" w14:textId="7AEB1B23" w:rsidR="002800BB" w:rsidRDefault="002800BB" w:rsidP="0001320B"/>
    <w:p w14:paraId="287CF784" w14:textId="5D3048B6" w:rsidR="002800BB" w:rsidRDefault="002800BB" w:rsidP="0001320B"/>
    <w:p w14:paraId="20624C14" w14:textId="760D6C8F" w:rsidR="002800BB" w:rsidRDefault="002800BB" w:rsidP="0001320B"/>
    <w:p w14:paraId="7932E615" w14:textId="30B1BE8C" w:rsidR="002800BB" w:rsidRDefault="002800BB" w:rsidP="0001320B"/>
    <w:p w14:paraId="2DE7D1B5" w14:textId="77777777" w:rsidR="002800BB" w:rsidRDefault="002800BB" w:rsidP="0001320B"/>
    <w:p w14:paraId="08E865C6" w14:textId="77777777" w:rsidR="002800BB" w:rsidRPr="0001320B" w:rsidRDefault="002800BB" w:rsidP="0001320B"/>
    <w:p w14:paraId="7335F43F" w14:textId="1AE9E027" w:rsidR="00817157" w:rsidRDefault="008D770A" w:rsidP="00D93747">
      <w:pPr>
        <w:spacing w:after="0"/>
        <w:jc w:val="both"/>
      </w:pPr>
      <w:r w:rsidRPr="008D770A">
        <w:rPr>
          <w:b/>
          <w:bCs/>
          <w:u w:val="single"/>
        </w:rPr>
        <w:t>PJ</w:t>
      </w:r>
      <w:r>
        <w:t xml:space="preserve"> : </w:t>
      </w:r>
      <w:r>
        <w:tab/>
        <w:t>Feuille d’émargement</w:t>
      </w:r>
    </w:p>
    <w:p w14:paraId="2867EE0A" w14:textId="5E1BF957" w:rsidR="00560FC6" w:rsidRDefault="008D770A" w:rsidP="00D93747">
      <w:pPr>
        <w:spacing w:after="0"/>
        <w:jc w:val="both"/>
      </w:pPr>
      <w:r>
        <w:tab/>
      </w:r>
      <w:r w:rsidR="00560FC6">
        <w:t>Liste des BE avec leurs coordonnées</w:t>
      </w:r>
    </w:p>
    <w:p w14:paraId="2D6B5D2F" w14:textId="0541ADEC" w:rsidR="00CF1571" w:rsidRDefault="001434FF" w:rsidP="00D93747">
      <w:pPr>
        <w:spacing w:after="0"/>
        <w:ind w:firstLine="708"/>
        <w:jc w:val="both"/>
      </w:pPr>
      <w:hyperlink r:id="rId12" w:history="1">
        <w:r w:rsidR="008D770A" w:rsidRPr="002E7B19">
          <w:rPr>
            <w:rStyle w:val="Lienhypertexte"/>
          </w:rPr>
          <w:t>Diaporama</w:t>
        </w:r>
        <w:r w:rsidR="002800BB" w:rsidRPr="002E7B19">
          <w:rPr>
            <w:rStyle w:val="Lienhypertexte"/>
          </w:rPr>
          <w:t xml:space="preserve">s </w:t>
        </w:r>
        <w:r w:rsidR="00CF1571" w:rsidRPr="002E7B19">
          <w:rPr>
            <w:rStyle w:val="Lienhypertexte"/>
          </w:rPr>
          <w:t>sur la norme NF P94500</w:t>
        </w:r>
      </w:hyperlink>
      <w:r w:rsidR="00CF1571">
        <w:t xml:space="preserve"> et </w:t>
      </w:r>
      <w:hyperlink r:id="rId13" w:history="1">
        <w:r w:rsidR="00CF1571" w:rsidRPr="00B861F0">
          <w:rPr>
            <w:rStyle w:val="Lienhypertexte"/>
          </w:rPr>
          <w:t>les transferts de responsabilité</w:t>
        </w:r>
      </w:hyperlink>
    </w:p>
    <w:p w14:paraId="41CA04F4" w14:textId="53BE86E4" w:rsidR="008D770A" w:rsidRDefault="001434FF" w:rsidP="00D93747">
      <w:pPr>
        <w:spacing w:after="0"/>
        <w:ind w:firstLine="708"/>
        <w:jc w:val="both"/>
      </w:pPr>
      <w:hyperlink r:id="rId14" w:history="1">
        <w:r w:rsidR="00975EDE">
          <w:rPr>
            <w:rStyle w:val="Lienhypertexte"/>
          </w:rPr>
          <w:t>Guide Syntec ingénierie géotechnique- MOP</w:t>
        </w:r>
      </w:hyperlink>
    </w:p>
    <w:p w14:paraId="4A0D56E7" w14:textId="735B3E60" w:rsidR="00CF1571" w:rsidRPr="00817157" w:rsidRDefault="001434FF" w:rsidP="00D93747">
      <w:pPr>
        <w:spacing w:after="0"/>
        <w:ind w:firstLine="708"/>
        <w:jc w:val="both"/>
      </w:pPr>
      <w:hyperlink r:id="rId15" w:history="1">
        <w:r w:rsidR="00CF1571" w:rsidRPr="00B861F0">
          <w:rPr>
            <w:rStyle w:val="Lienhypertexte"/>
          </w:rPr>
          <w:t>Guide Syntec Ingénierie géotechnique- MOE</w:t>
        </w:r>
      </w:hyperlink>
    </w:p>
    <w:sectPr w:rsidR="00CF1571" w:rsidRPr="0081715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12A1" w14:textId="77777777" w:rsidR="00961B1E" w:rsidRDefault="00961B1E" w:rsidP="00C93ACE">
      <w:pPr>
        <w:spacing w:after="0" w:line="240" w:lineRule="auto"/>
      </w:pPr>
      <w:r>
        <w:separator/>
      </w:r>
    </w:p>
  </w:endnote>
  <w:endnote w:type="continuationSeparator" w:id="0">
    <w:p w14:paraId="7CC5A7F0" w14:textId="77777777" w:rsidR="00961B1E" w:rsidRDefault="00961B1E" w:rsidP="00C9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033C" w14:textId="3B818058" w:rsidR="00C93ACE" w:rsidRPr="00F471CC" w:rsidRDefault="00C93ACE">
    <w:pPr>
      <w:pStyle w:val="Pieddepage"/>
      <w:rPr>
        <w:b/>
        <w:bCs/>
        <w:i/>
        <w:iCs/>
      </w:rPr>
    </w:pPr>
    <w:r w:rsidRPr="00F471CC">
      <w:rPr>
        <w:b/>
        <w:bCs/>
        <w:i/>
        <w:iCs/>
      </w:rPr>
      <w:t>P</w:t>
    </w:r>
    <w:r w:rsidR="00551605" w:rsidRPr="00F471CC">
      <w:rPr>
        <w:b/>
        <w:bCs/>
        <w:i/>
        <w:iCs/>
      </w:rPr>
      <w:t xml:space="preserve">V </w:t>
    </w:r>
    <w:r w:rsidR="00F471CC" w:rsidRPr="00F471CC">
      <w:rPr>
        <w:b/>
        <w:bCs/>
        <w:i/>
        <w:iCs/>
      </w:rPr>
      <w:t xml:space="preserve">du </w:t>
    </w:r>
    <w:r w:rsidR="00551605" w:rsidRPr="00F471CC">
      <w:rPr>
        <w:b/>
        <w:bCs/>
        <w:i/>
        <w:iCs/>
      </w:rPr>
      <w:t xml:space="preserve">Bureau </w:t>
    </w:r>
    <w:r w:rsidR="00F471CC" w:rsidRPr="00F471CC">
      <w:rPr>
        <w:b/>
        <w:bCs/>
        <w:i/>
        <w:iCs/>
      </w:rPr>
      <w:t xml:space="preserve">Travaux Publics </w:t>
    </w:r>
    <w:r w:rsidR="00705185">
      <w:rPr>
        <w:b/>
        <w:bCs/>
        <w:i/>
        <w:iCs/>
      </w:rPr>
      <w:t>– Rencontre avec les BE du 15 juin 2022</w:t>
    </w:r>
    <w:r w:rsidRPr="00F471CC">
      <w:rPr>
        <w:b/>
        <w:bCs/>
        <w:i/>
        <w:iCs/>
      </w:rPr>
      <w:tab/>
      <w:t xml:space="preserve">Page </w:t>
    </w:r>
    <w:r w:rsidRPr="00F471CC">
      <w:rPr>
        <w:b/>
        <w:bCs/>
        <w:i/>
        <w:iCs/>
      </w:rPr>
      <w:fldChar w:fldCharType="begin"/>
    </w:r>
    <w:r w:rsidRPr="00F471CC">
      <w:rPr>
        <w:b/>
        <w:bCs/>
        <w:i/>
        <w:iCs/>
      </w:rPr>
      <w:instrText>PAGE  \* Arabic  \* MERGEFORMAT</w:instrText>
    </w:r>
    <w:r w:rsidRPr="00F471CC">
      <w:rPr>
        <w:b/>
        <w:bCs/>
        <w:i/>
        <w:iCs/>
      </w:rPr>
      <w:fldChar w:fldCharType="separate"/>
    </w:r>
    <w:r w:rsidR="00642358" w:rsidRPr="00F471CC">
      <w:rPr>
        <w:b/>
        <w:bCs/>
        <w:i/>
        <w:iCs/>
        <w:noProof/>
      </w:rPr>
      <w:t>2</w:t>
    </w:r>
    <w:r w:rsidRPr="00F471CC">
      <w:rPr>
        <w:b/>
        <w:bCs/>
        <w:i/>
        <w:iCs/>
      </w:rPr>
      <w:fldChar w:fldCharType="end"/>
    </w:r>
    <w:r w:rsidRPr="00F471CC">
      <w:rPr>
        <w:b/>
        <w:bCs/>
        <w:i/>
        <w:iCs/>
      </w:rPr>
      <w:t xml:space="preserve"> sur </w:t>
    </w:r>
    <w:r w:rsidRPr="00F471CC">
      <w:rPr>
        <w:b/>
        <w:bCs/>
        <w:i/>
        <w:iCs/>
      </w:rPr>
      <w:fldChar w:fldCharType="begin"/>
    </w:r>
    <w:r w:rsidRPr="00F471CC">
      <w:rPr>
        <w:b/>
        <w:bCs/>
        <w:i/>
        <w:iCs/>
      </w:rPr>
      <w:instrText>NUMPAGES  \* Arabic  \* MERGEFORMAT</w:instrText>
    </w:r>
    <w:r w:rsidRPr="00F471CC">
      <w:rPr>
        <w:b/>
        <w:bCs/>
        <w:i/>
        <w:iCs/>
      </w:rPr>
      <w:fldChar w:fldCharType="separate"/>
    </w:r>
    <w:r w:rsidR="00642358" w:rsidRPr="00F471CC">
      <w:rPr>
        <w:b/>
        <w:bCs/>
        <w:i/>
        <w:iCs/>
        <w:noProof/>
      </w:rPr>
      <w:t>2</w:t>
    </w:r>
    <w:r w:rsidRPr="00F471CC">
      <w:rPr>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91FF" w14:textId="77777777" w:rsidR="00961B1E" w:rsidRDefault="00961B1E" w:rsidP="00C93ACE">
      <w:pPr>
        <w:spacing w:after="0" w:line="240" w:lineRule="auto"/>
      </w:pPr>
      <w:r>
        <w:separator/>
      </w:r>
    </w:p>
  </w:footnote>
  <w:footnote w:type="continuationSeparator" w:id="0">
    <w:p w14:paraId="401C0967" w14:textId="77777777" w:rsidR="00961B1E" w:rsidRDefault="00961B1E" w:rsidP="00C93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35E"/>
    <w:multiLevelType w:val="hybridMultilevel"/>
    <w:tmpl w:val="6D000D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01F3936"/>
    <w:multiLevelType w:val="hybridMultilevel"/>
    <w:tmpl w:val="173EEAE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15E814B9"/>
    <w:multiLevelType w:val="hybridMultilevel"/>
    <w:tmpl w:val="43CC57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585EEB"/>
    <w:multiLevelType w:val="hybridMultilevel"/>
    <w:tmpl w:val="D0C47F94"/>
    <w:lvl w:ilvl="0" w:tplc="857081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C55C27"/>
    <w:multiLevelType w:val="hybridMultilevel"/>
    <w:tmpl w:val="F044FCFE"/>
    <w:lvl w:ilvl="0" w:tplc="262855D2">
      <w:start w:val="1"/>
      <w:numFmt w:val="bullet"/>
      <w:pStyle w:val="titre1"/>
      <w:lvlText w:val=""/>
      <w:lvlJc w:val="left"/>
      <w:pPr>
        <w:ind w:left="786" w:hanging="360"/>
      </w:pPr>
      <w:rPr>
        <w:rFonts w:ascii="Symbol" w:hAnsi="Symbol"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2B8F5A51"/>
    <w:multiLevelType w:val="hybridMultilevel"/>
    <w:tmpl w:val="3C841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DA51BB"/>
    <w:multiLevelType w:val="hybridMultilevel"/>
    <w:tmpl w:val="68F28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19C4493"/>
    <w:multiLevelType w:val="hybridMultilevel"/>
    <w:tmpl w:val="0BCA8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865A17"/>
    <w:multiLevelType w:val="hybridMultilevel"/>
    <w:tmpl w:val="8C287B5E"/>
    <w:lvl w:ilvl="0" w:tplc="5008DB66">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9901BB"/>
    <w:multiLevelType w:val="hybridMultilevel"/>
    <w:tmpl w:val="25B4F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4E5787"/>
    <w:multiLevelType w:val="hybridMultilevel"/>
    <w:tmpl w:val="1D14C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77329B"/>
    <w:multiLevelType w:val="hybridMultilevel"/>
    <w:tmpl w:val="B478E27A"/>
    <w:lvl w:ilvl="0" w:tplc="1F5A08A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E428F3"/>
    <w:multiLevelType w:val="hybridMultilevel"/>
    <w:tmpl w:val="633C5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664531"/>
    <w:multiLevelType w:val="hybridMultilevel"/>
    <w:tmpl w:val="3EF23618"/>
    <w:lvl w:ilvl="0" w:tplc="1256EF40">
      <w:start w:val="1"/>
      <w:numFmt w:val="decimal"/>
      <w:pStyle w:val="Titre2"/>
      <w:lvlText w:val="%1)"/>
      <w:lvlJc w:val="left"/>
      <w:pPr>
        <w:ind w:left="142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15:restartNumberingAfterBreak="0">
    <w:nsid w:val="69B050D8"/>
    <w:multiLevelType w:val="hybridMultilevel"/>
    <w:tmpl w:val="9F64405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6FBB3A00"/>
    <w:multiLevelType w:val="hybridMultilevel"/>
    <w:tmpl w:val="A3266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8F09AD"/>
    <w:multiLevelType w:val="hybridMultilevel"/>
    <w:tmpl w:val="D6587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7D11AC"/>
    <w:multiLevelType w:val="hybridMultilevel"/>
    <w:tmpl w:val="F0720544"/>
    <w:lvl w:ilvl="0" w:tplc="040C0019">
      <w:start w:val="1"/>
      <w:numFmt w:val="lowerLetter"/>
      <w:pStyle w:val="Titre3"/>
      <w:lvlText w:val="%1."/>
      <w:lvlJc w:val="left"/>
      <w:pPr>
        <w:ind w:left="2148" w:hanging="360"/>
      </w:p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18" w15:restartNumberingAfterBreak="0">
    <w:nsid w:val="75F46F3E"/>
    <w:multiLevelType w:val="hybridMultilevel"/>
    <w:tmpl w:val="F46C6DAC"/>
    <w:lvl w:ilvl="0" w:tplc="B712B272">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 w15:restartNumberingAfterBreak="0">
    <w:nsid w:val="78232C2A"/>
    <w:multiLevelType w:val="hybridMultilevel"/>
    <w:tmpl w:val="176CE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4536989">
    <w:abstractNumId w:val="0"/>
  </w:num>
  <w:num w:numId="2" w16cid:durableId="1744180949">
    <w:abstractNumId w:val="0"/>
  </w:num>
  <w:num w:numId="3" w16cid:durableId="905608021">
    <w:abstractNumId w:val="5"/>
  </w:num>
  <w:num w:numId="4" w16cid:durableId="1530491809">
    <w:abstractNumId w:val="1"/>
  </w:num>
  <w:num w:numId="5" w16cid:durableId="1075515166">
    <w:abstractNumId w:val="10"/>
  </w:num>
  <w:num w:numId="6" w16cid:durableId="1539120671">
    <w:abstractNumId w:val="9"/>
  </w:num>
  <w:num w:numId="7" w16cid:durableId="925773732">
    <w:abstractNumId w:val="14"/>
  </w:num>
  <w:num w:numId="8" w16cid:durableId="286401630">
    <w:abstractNumId w:val="19"/>
  </w:num>
  <w:num w:numId="9" w16cid:durableId="1473062200">
    <w:abstractNumId w:val="8"/>
  </w:num>
  <w:num w:numId="10" w16cid:durableId="802423734">
    <w:abstractNumId w:val="13"/>
  </w:num>
  <w:num w:numId="11" w16cid:durableId="268003860">
    <w:abstractNumId w:val="17"/>
  </w:num>
  <w:num w:numId="12" w16cid:durableId="873034022">
    <w:abstractNumId w:val="6"/>
  </w:num>
  <w:num w:numId="13" w16cid:durableId="1965573110">
    <w:abstractNumId w:val="7"/>
  </w:num>
  <w:num w:numId="14" w16cid:durableId="1490633067">
    <w:abstractNumId w:val="11"/>
  </w:num>
  <w:num w:numId="15" w16cid:durableId="473255152">
    <w:abstractNumId w:val="18"/>
  </w:num>
  <w:num w:numId="16" w16cid:durableId="269549927">
    <w:abstractNumId w:val="4"/>
  </w:num>
  <w:num w:numId="17" w16cid:durableId="1671711848">
    <w:abstractNumId w:val="17"/>
  </w:num>
  <w:num w:numId="18" w16cid:durableId="463155373">
    <w:abstractNumId w:val="17"/>
  </w:num>
  <w:num w:numId="19" w16cid:durableId="1578511764">
    <w:abstractNumId w:val="17"/>
  </w:num>
  <w:num w:numId="20" w16cid:durableId="1488014306">
    <w:abstractNumId w:val="17"/>
  </w:num>
  <w:num w:numId="21" w16cid:durableId="1610548332">
    <w:abstractNumId w:val="2"/>
  </w:num>
  <w:num w:numId="22" w16cid:durableId="1626277157">
    <w:abstractNumId w:val="12"/>
  </w:num>
  <w:num w:numId="23" w16cid:durableId="680010419">
    <w:abstractNumId w:val="17"/>
  </w:num>
  <w:num w:numId="24" w16cid:durableId="627853505">
    <w:abstractNumId w:val="17"/>
  </w:num>
  <w:num w:numId="25" w16cid:durableId="1080370143">
    <w:abstractNumId w:val="17"/>
  </w:num>
  <w:num w:numId="26" w16cid:durableId="1285380328">
    <w:abstractNumId w:val="3"/>
  </w:num>
  <w:num w:numId="27" w16cid:durableId="897743265">
    <w:abstractNumId w:val="13"/>
  </w:num>
  <w:num w:numId="28" w16cid:durableId="175508861">
    <w:abstractNumId w:val="16"/>
  </w:num>
  <w:num w:numId="29" w16cid:durableId="15952851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1E"/>
    <w:rsid w:val="000115E5"/>
    <w:rsid w:val="0001320B"/>
    <w:rsid w:val="000228B5"/>
    <w:rsid w:val="00024EDC"/>
    <w:rsid w:val="00034355"/>
    <w:rsid w:val="00050D64"/>
    <w:rsid w:val="000665D2"/>
    <w:rsid w:val="000858C6"/>
    <w:rsid w:val="000D245D"/>
    <w:rsid w:val="000F34AC"/>
    <w:rsid w:val="000F6B3B"/>
    <w:rsid w:val="001037A7"/>
    <w:rsid w:val="00104CEB"/>
    <w:rsid w:val="00104F7A"/>
    <w:rsid w:val="0013294D"/>
    <w:rsid w:val="001434FF"/>
    <w:rsid w:val="00156F56"/>
    <w:rsid w:val="0016585A"/>
    <w:rsid w:val="00173740"/>
    <w:rsid w:val="00182DFA"/>
    <w:rsid w:val="001B3954"/>
    <w:rsid w:val="001B3B6B"/>
    <w:rsid w:val="001E578A"/>
    <w:rsid w:val="001F6F75"/>
    <w:rsid w:val="00204D19"/>
    <w:rsid w:val="00221827"/>
    <w:rsid w:val="002267DC"/>
    <w:rsid w:val="00235EB5"/>
    <w:rsid w:val="0023699F"/>
    <w:rsid w:val="00245D8F"/>
    <w:rsid w:val="0024722B"/>
    <w:rsid w:val="00265777"/>
    <w:rsid w:val="002800BB"/>
    <w:rsid w:val="002824D1"/>
    <w:rsid w:val="002900EE"/>
    <w:rsid w:val="002B0D72"/>
    <w:rsid w:val="002B6496"/>
    <w:rsid w:val="002B74B3"/>
    <w:rsid w:val="002C6839"/>
    <w:rsid w:val="002D1BDC"/>
    <w:rsid w:val="002E2A5E"/>
    <w:rsid w:val="002E7B19"/>
    <w:rsid w:val="002F1D3D"/>
    <w:rsid w:val="00303365"/>
    <w:rsid w:val="0030364B"/>
    <w:rsid w:val="0030718A"/>
    <w:rsid w:val="00315134"/>
    <w:rsid w:val="0031587A"/>
    <w:rsid w:val="00352E91"/>
    <w:rsid w:val="00353FAE"/>
    <w:rsid w:val="003647CB"/>
    <w:rsid w:val="00381BBB"/>
    <w:rsid w:val="00390E7A"/>
    <w:rsid w:val="003A0877"/>
    <w:rsid w:val="003A6EAE"/>
    <w:rsid w:val="003B6541"/>
    <w:rsid w:val="003C2643"/>
    <w:rsid w:val="003C6E5E"/>
    <w:rsid w:val="003E3F2B"/>
    <w:rsid w:val="00421733"/>
    <w:rsid w:val="004221C7"/>
    <w:rsid w:val="00423A8F"/>
    <w:rsid w:val="0043530F"/>
    <w:rsid w:val="00452037"/>
    <w:rsid w:val="0045575D"/>
    <w:rsid w:val="00460B02"/>
    <w:rsid w:val="0047308B"/>
    <w:rsid w:val="00493EEB"/>
    <w:rsid w:val="00494078"/>
    <w:rsid w:val="004A41C1"/>
    <w:rsid w:val="004B51B3"/>
    <w:rsid w:val="004B70F7"/>
    <w:rsid w:val="004D36C6"/>
    <w:rsid w:val="004E784C"/>
    <w:rsid w:val="004F4C45"/>
    <w:rsid w:val="00501A9B"/>
    <w:rsid w:val="00502DA9"/>
    <w:rsid w:val="00505223"/>
    <w:rsid w:val="0052414E"/>
    <w:rsid w:val="00532842"/>
    <w:rsid w:val="00537823"/>
    <w:rsid w:val="00551605"/>
    <w:rsid w:val="00560FC6"/>
    <w:rsid w:val="005666ED"/>
    <w:rsid w:val="00594735"/>
    <w:rsid w:val="005A0314"/>
    <w:rsid w:val="005A23D6"/>
    <w:rsid w:val="005A3F82"/>
    <w:rsid w:val="00607ADE"/>
    <w:rsid w:val="00617F11"/>
    <w:rsid w:val="006350F4"/>
    <w:rsid w:val="0063757A"/>
    <w:rsid w:val="00642358"/>
    <w:rsid w:val="00654356"/>
    <w:rsid w:val="00660BA8"/>
    <w:rsid w:val="006624DD"/>
    <w:rsid w:val="00662DDF"/>
    <w:rsid w:val="0066387D"/>
    <w:rsid w:val="00673313"/>
    <w:rsid w:val="0067414B"/>
    <w:rsid w:val="0069176C"/>
    <w:rsid w:val="00692B00"/>
    <w:rsid w:val="00693A85"/>
    <w:rsid w:val="006970A4"/>
    <w:rsid w:val="006A2C66"/>
    <w:rsid w:val="006A45FA"/>
    <w:rsid w:val="006C7305"/>
    <w:rsid w:val="006C7875"/>
    <w:rsid w:val="00701AE8"/>
    <w:rsid w:val="00705185"/>
    <w:rsid w:val="0071145B"/>
    <w:rsid w:val="007172BC"/>
    <w:rsid w:val="00717A5F"/>
    <w:rsid w:val="0073488D"/>
    <w:rsid w:val="00756E58"/>
    <w:rsid w:val="00764899"/>
    <w:rsid w:val="00765584"/>
    <w:rsid w:val="00766DB8"/>
    <w:rsid w:val="00784BC2"/>
    <w:rsid w:val="007B616F"/>
    <w:rsid w:val="007C0AC6"/>
    <w:rsid w:val="007C2D71"/>
    <w:rsid w:val="007C40DE"/>
    <w:rsid w:val="007E063D"/>
    <w:rsid w:val="007E3849"/>
    <w:rsid w:val="007E41E7"/>
    <w:rsid w:val="00807286"/>
    <w:rsid w:val="00817157"/>
    <w:rsid w:val="008249D3"/>
    <w:rsid w:val="0082729E"/>
    <w:rsid w:val="008350EB"/>
    <w:rsid w:val="0085582F"/>
    <w:rsid w:val="00856339"/>
    <w:rsid w:val="00872DE6"/>
    <w:rsid w:val="00876F46"/>
    <w:rsid w:val="008A1317"/>
    <w:rsid w:val="008B19DC"/>
    <w:rsid w:val="008B4672"/>
    <w:rsid w:val="008D0C8C"/>
    <w:rsid w:val="008D41CC"/>
    <w:rsid w:val="008D770A"/>
    <w:rsid w:val="008E4DF4"/>
    <w:rsid w:val="00902FE2"/>
    <w:rsid w:val="0090765D"/>
    <w:rsid w:val="009215F2"/>
    <w:rsid w:val="0094027E"/>
    <w:rsid w:val="00943D54"/>
    <w:rsid w:val="00961B1E"/>
    <w:rsid w:val="0096305F"/>
    <w:rsid w:val="00965B20"/>
    <w:rsid w:val="00975EDE"/>
    <w:rsid w:val="009864BE"/>
    <w:rsid w:val="00986C46"/>
    <w:rsid w:val="009A1208"/>
    <w:rsid w:val="009A139C"/>
    <w:rsid w:val="009B4C2E"/>
    <w:rsid w:val="009C03FE"/>
    <w:rsid w:val="009D03F4"/>
    <w:rsid w:val="009D32AC"/>
    <w:rsid w:val="009E04C3"/>
    <w:rsid w:val="009E77CF"/>
    <w:rsid w:val="009F3E1B"/>
    <w:rsid w:val="00A06C2C"/>
    <w:rsid w:val="00A06CF6"/>
    <w:rsid w:val="00A16589"/>
    <w:rsid w:val="00A24AAC"/>
    <w:rsid w:val="00A34C0C"/>
    <w:rsid w:val="00A3762F"/>
    <w:rsid w:val="00A475BD"/>
    <w:rsid w:val="00A576FD"/>
    <w:rsid w:val="00A62E29"/>
    <w:rsid w:val="00A71165"/>
    <w:rsid w:val="00A83AFE"/>
    <w:rsid w:val="00A85EAC"/>
    <w:rsid w:val="00AA36E1"/>
    <w:rsid w:val="00AA6042"/>
    <w:rsid w:val="00AB6107"/>
    <w:rsid w:val="00AC3D06"/>
    <w:rsid w:val="00B2570C"/>
    <w:rsid w:val="00B26E6F"/>
    <w:rsid w:val="00B3388A"/>
    <w:rsid w:val="00B35569"/>
    <w:rsid w:val="00B35750"/>
    <w:rsid w:val="00B42F85"/>
    <w:rsid w:val="00B47E62"/>
    <w:rsid w:val="00B56732"/>
    <w:rsid w:val="00B730F9"/>
    <w:rsid w:val="00B7571B"/>
    <w:rsid w:val="00B861F0"/>
    <w:rsid w:val="00B91FDC"/>
    <w:rsid w:val="00B97898"/>
    <w:rsid w:val="00BA510A"/>
    <w:rsid w:val="00BB1817"/>
    <w:rsid w:val="00BB3994"/>
    <w:rsid w:val="00C01536"/>
    <w:rsid w:val="00C029D8"/>
    <w:rsid w:val="00C0457C"/>
    <w:rsid w:val="00C11199"/>
    <w:rsid w:val="00C153DA"/>
    <w:rsid w:val="00C249A9"/>
    <w:rsid w:val="00C30452"/>
    <w:rsid w:val="00C50123"/>
    <w:rsid w:val="00C5795B"/>
    <w:rsid w:val="00C64D65"/>
    <w:rsid w:val="00C92250"/>
    <w:rsid w:val="00C93ACE"/>
    <w:rsid w:val="00CB661C"/>
    <w:rsid w:val="00CC13DB"/>
    <w:rsid w:val="00CD19D2"/>
    <w:rsid w:val="00CD6122"/>
    <w:rsid w:val="00CE4A4C"/>
    <w:rsid w:val="00CF1571"/>
    <w:rsid w:val="00D13257"/>
    <w:rsid w:val="00D2743D"/>
    <w:rsid w:val="00D34328"/>
    <w:rsid w:val="00D3464C"/>
    <w:rsid w:val="00D44911"/>
    <w:rsid w:val="00D52DA3"/>
    <w:rsid w:val="00D60832"/>
    <w:rsid w:val="00D7386F"/>
    <w:rsid w:val="00D907B9"/>
    <w:rsid w:val="00D93747"/>
    <w:rsid w:val="00DA1BF8"/>
    <w:rsid w:val="00DA3D76"/>
    <w:rsid w:val="00DB785A"/>
    <w:rsid w:val="00DD5F69"/>
    <w:rsid w:val="00DD724D"/>
    <w:rsid w:val="00DE2833"/>
    <w:rsid w:val="00DE2F23"/>
    <w:rsid w:val="00E04EAB"/>
    <w:rsid w:val="00E4577B"/>
    <w:rsid w:val="00EA2BBA"/>
    <w:rsid w:val="00EA7C4D"/>
    <w:rsid w:val="00EB0EA9"/>
    <w:rsid w:val="00EB564B"/>
    <w:rsid w:val="00EB7648"/>
    <w:rsid w:val="00ED0A10"/>
    <w:rsid w:val="00ED35D2"/>
    <w:rsid w:val="00EE346F"/>
    <w:rsid w:val="00F20A62"/>
    <w:rsid w:val="00F31599"/>
    <w:rsid w:val="00F40D26"/>
    <w:rsid w:val="00F42F94"/>
    <w:rsid w:val="00F471CC"/>
    <w:rsid w:val="00F52A23"/>
    <w:rsid w:val="00F54D08"/>
    <w:rsid w:val="00F670A3"/>
    <w:rsid w:val="00F82789"/>
    <w:rsid w:val="00F865C0"/>
    <w:rsid w:val="00F9621C"/>
    <w:rsid w:val="00FA1FE2"/>
    <w:rsid w:val="00FB5EEC"/>
    <w:rsid w:val="00FD59EC"/>
    <w:rsid w:val="00FE6CEE"/>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B09A"/>
  <w15:chartTrackingRefBased/>
  <w15:docId w15:val="{12191CD9-4BF7-4E1B-A438-461DDECF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0">
    <w:name w:val="heading 1"/>
    <w:basedOn w:val="Normal"/>
    <w:next w:val="Normal"/>
    <w:link w:val="Titre1Car"/>
    <w:uiPriority w:val="9"/>
    <w:rsid w:val="007C2D71"/>
    <w:pPr>
      <w:spacing w:after="0"/>
      <w:jc w:val="both"/>
      <w:outlineLvl w:val="0"/>
    </w:pPr>
  </w:style>
  <w:style w:type="paragraph" w:styleId="Titre2">
    <w:name w:val="heading 2"/>
    <w:basedOn w:val="Normal"/>
    <w:next w:val="Normal"/>
    <w:link w:val="Titre2Car"/>
    <w:uiPriority w:val="9"/>
    <w:unhideWhenUsed/>
    <w:qFormat/>
    <w:rsid w:val="007C2D71"/>
    <w:pPr>
      <w:keepNext/>
      <w:keepLines/>
      <w:numPr>
        <w:numId w:val="10"/>
      </w:numPr>
      <w:spacing w:before="120" w:after="0"/>
      <w:outlineLvl w:val="1"/>
    </w:pPr>
    <w:rPr>
      <w:rFonts w:eastAsiaTheme="majorEastAsia" w:cstheme="majorBidi"/>
      <w:b/>
      <w:bCs/>
      <w:i/>
      <w:iCs/>
      <w:color w:val="1F4E79" w:themeColor="accent1" w:themeShade="80"/>
      <w:sz w:val="28"/>
      <w:szCs w:val="28"/>
    </w:rPr>
  </w:style>
  <w:style w:type="paragraph" w:styleId="Titre3">
    <w:name w:val="heading 3"/>
    <w:basedOn w:val="Normal"/>
    <w:next w:val="Normal"/>
    <w:link w:val="Titre3Car"/>
    <w:uiPriority w:val="9"/>
    <w:unhideWhenUsed/>
    <w:qFormat/>
    <w:rsid w:val="003647CB"/>
    <w:pPr>
      <w:keepNext/>
      <w:keepLines/>
      <w:numPr>
        <w:numId w:val="11"/>
      </w:numPr>
      <w:spacing w:before="40" w:after="0"/>
      <w:outlineLvl w:val="2"/>
    </w:pPr>
    <w:rPr>
      <w:rFonts w:asciiTheme="majorHAnsi" w:eastAsiaTheme="majorEastAsia" w:hAnsiTheme="majorHAnsi" w:cstheme="majorBidi"/>
      <w:b/>
      <w:bCs/>
      <w:i/>
      <w:iCs/>
      <w:color w:val="0070C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link w:val="titre1Car0"/>
    <w:autoRedefine/>
    <w:qFormat/>
    <w:rsid w:val="00352E91"/>
    <w:pPr>
      <w:numPr>
        <w:numId w:val="16"/>
      </w:numPr>
      <w:spacing w:after="0"/>
      <w:jc w:val="both"/>
    </w:pPr>
    <w:rPr>
      <w:b/>
      <w:bCs/>
      <w:i/>
    </w:rPr>
  </w:style>
  <w:style w:type="character" w:customStyle="1" w:styleId="titre1Car0">
    <w:name w:val="titre1 Car"/>
    <w:basedOn w:val="Policepardfaut"/>
    <w:link w:val="titre1"/>
    <w:rsid w:val="00352E91"/>
    <w:rPr>
      <w:b/>
      <w:bCs/>
      <w:i/>
    </w:rPr>
  </w:style>
  <w:style w:type="paragraph" w:customStyle="1" w:styleId="Style2">
    <w:name w:val="Style2"/>
    <w:basedOn w:val="Normal"/>
    <w:link w:val="Style2Car"/>
    <w:autoRedefine/>
    <w:rsid w:val="00173740"/>
    <w:pPr>
      <w:spacing w:before="240" w:after="0"/>
      <w:ind w:firstLine="708"/>
      <w:jc w:val="both"/>
    </w:pPr>
    <w:rPr>
      <w:b/>
      <w:bCs/>
      <w:i/>
      <w:iCs/>
      <w:color w:val="2F5496" w:themeColor="accent5" w:themeShade="BF"/>
      <w:sz w:val="28"/>
      <w:szCs w:val="28"/>
    </w:rPr>
  </w:style>
  <w:style w:type="character" w:customStyle="1" w:styleId="Style2Car">
    <w:name w:val="Style2 Car"/>
    <w:basedOn w:val="Policepardfaut"/>
    <w:link w:val="Style2"/>
    <w:rsid w:val="00173740"/>
    <w:rPr>
      <w:b/>
      <w:bCs/>
      <w:i/>
      <w:iCs/>
      <w:color w:val="2F5496" w:themeColor="accent5" w:themeShade="BF"/>
      <w:sz w:val="28"/>
      <w:szCs w:val="28"/>
    </w:rPr>
  </w:style>
  <w:style w:type="paragraph" w:styleId="Paragraphedeliste">
    <w:name w:val="List Paragraph"/>
    <w:basedOn w:val="Normal"/>
    <w:uiPriority w:val="34"/>
    <w:qFormat/>
    <w:rsid w:val="0024722B"/>
    <w:pPr>
      <w:spacing w:after="0" w:line="240" w:lineRule="auto"/>
      <w:ind w:left="720"/>
    </w:pPr>
    <w:rPr>
      <w:rFonts w:ascii="Calibri" w:hAnsi="Calibri" w:cs="Times New Roman"/>
    </w:rPr>
  </w:style>
  <w:style w:type="table" w:styleId="Grilledutableau">
    <w:name w:val="Table Grid"/>
    <w:basedOn w:val="TableauNormal"/>
    <w:uiPriority w:val="39"/>
    <w:rsid w:val="00473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93ACE"/>
    <w:pPr>
      <w:tabs>
        <w:tab w:val="center" w:pos="4536"/>
        <w:tab w:val="right" w:pos="9072"/>
      </w:tabs>
      <w:spacing w:after="0" w:line="240" w:lineRule="auto"/>
    </w:pPr>
  </w:style>
  <w:style w:type="character" w:customStyle="1" w:styleId="En-tteCar">
    <w:name w:val="En-tête Car"/>
    <w:basedOn w:val="Policepardfaut"/>
    <w:link w:val="En-tte"/>
    <w:uiPriority w:val="99"/>
    <w:rsid w:val="00C93ACE"/>
  </w:style>
  <w:style w:type="paragraph" w:styleId="Pieddepage">
    <w:name w:val="footer"/>
    <w:basedOn w:val="Normal"/>
    <w:link w:val="PieddepageCar"/>
    <w:uiPriority w:val="99"/>
    <w:unhideWhenUsed/>
    <w:rsid w:val="00C93A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3ACE"/>
  </w:style>
  <w:style w:type="paragraph" w:styleId="Textedebulles">
    <w:name w:val="Balloon Text"/>
    <w:basedOn w:val="Normal"/>
    <w:link w:val="TextedebullesCar"/>
    <w:uiPriority w:val="99"/>
    <w:semiHidden/>
    <w:unhideWhenUsed/>
    <w:rsid w:val="000D24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245D"/>
    <w:rPr>
      <w:rFonts w:ascii="Segoe UI" w:hAnsi="Segoe UI" w:cs="Segoe UI"/>
      <w:sz w:val="18"/>
      <w:szCs w:val="18"/>
    </w:rPr>
  </w:style>
  <w:style w:type="character" w:customStyle="1" w:styleId="Titre1Car">
    <w:name w:val="Titre 1 Car"/>
    <w:basedOn w:val="Policepardfaut"/>
    <w:link w:val="Titre10"/>
    <w:uiPriority w:val="9"/>
    <w:rsid w:val="007C2D71"/>
  </w:style>
  <w:style w:type="character" w:customStyle="1" w:styleId="Titre2Car">
    <w:name w:val="Titre 2 Car"/>
    <w:basedOn w:val="Policepardfaut"/>
    <w:link w:val="Titre2"/>
    <w:uiPriority w:val="9"/>
    <w:rsid w:val="007C2D71"/>
    <w:rPr>
      <w:rFonts w:eastAsiaTheme="majorEastAsia" w:cstheme="majorBidi"/>
      <w:b/>
      <w:bCs/>
      <w:i/>
      <w:iCs/>
      <w:color w:val="1F4E79" w:themeColor="accent1" w:themeShade="80"/>
      <w:sz w:val="28"/>
      <w:szCs w:val="28"/>
    </w:rPr>
  </w:style>
  <w:style w:type="character" w:customStyle="1" w:styleId="Titre3Car">
    <w:name w:val="Titre 3 Car"/>
    <w:basedOn w:val="Policepardfaut"/>
    <w:link w:val="Titre3"/>
    <w:uiPriority w:val="9"/>
    <w:rsid w:val="003647CB"/>
    <w:rPr>
      <w:rFonts w:asciiTheme="majorHAnsi" w:eastAsiaTheme="majorEastAsia" w:hAnsiTheme="majorHAnsi" w:cstheme="majorBidi"/>
      <w:b/>
      <w:bCs/>
      <w:i/>
      <w:iCs/>
      <w:color w:val="0070C0"/>
      <w:sz w:val="24"/>
      <w:szCs w:val="24"/>
    </w:rPr>
  </w:style>
  <w:style w:type="character" w:styleId="Lienhypertexte">
    <w:name w:val="Hyperlink"/>
    <w:basedOn w:val="Policepardfaut"/>
    <w:uiPriority w:val="99"/>
    <w:unhideWhenUsed/>
    <w:rsid w:val="00E4577B"/>
    <w:rPr>
      <w:color w:val="0563C1" w:themeColor="hyperlink"/>
      <w:u w:val="single"/>
    </w:rPr>
  </w:style>
  <w:style w:type="character" w:styleId="Mentionnonrsolue">
    <w:name w:val="Unresolved Mention"/>
    <w:basedOn w:val="Policepardfaut"/>
    <w:uiPriority w:val="99"/>
    <w:semiHidden/>
    <w:unhideWhenUsed/>
    <w:rsid w:val="00E4577B"/>
    <w:rPr>
      <w:color w:val="605E5C"/>
      <w:shd w:val="clear" w:color="auto" w:fill="E1DFDD"/>
    </w:rPr>
  </w:style>
  <w:style w:type="character" w:styleId="Lienhypertextesuivivisit">
    <w:name w:val="FollowedHyperlink"/>
    <w:basedOn w:val="Policepardfaut"/>
    <w:uiPriority w:val="99"/>
    <w:semiHidden/>
    <w:unhideWhenUsed/>
    <w:rsid w:val="008249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938">
      <w:bodyDiv w:val="1"/>
      <w:marLeft w:val="0"/>
      <w:marRight w:val="0"/>
      <w:marTop w:val="0"/>
      <w:marBottom w:val="0"/>
      <w:divBdr>
        <w:top w:val="none" w:sz="0" w:space="0" w:color="auto"/>
        <w:left w:val="none" w:sz="0" w:space="0" w:color="auto"/>
        <w:bottom w:val="none" w:sz="0" w:space="0" w:color="auto"/>
        <w:right w:val="none" w:sz="0" w:space="0" w:color="auto"/>
      </w:divBdr>
    </w:div>
    <w:div w:id="372314868">
      <w:bodyDiv w:val="1"/>
      <w:marLeft w:val="0"/>
      <w:marRight w:val="0"/>
      <w:marTop w:val="0"/>
      <w:marBottom w:val="0"/>
      <w:divBdr>
        <w:top w:val="none" w:sz="0" w:space="0" w:color="auto"/>
        <w:left w:val="none" w:sz="0" w:space="0" w:color="auto"/>
        <w:bottom w:val="none" w:sz="0" w:space="0" w:color="auto"/>
        <w:right w:val="none" w:sz="0" w:space="0" w:color="auto"/>
      </w:divBdr>
    </w:div>
    <w:div w:id="535511519">
      <w:bodyDiv w:val="1"/>
      <w:marLeft w:val="0"/>
      <w:marRight w:val="0"/>
      <w:marTop w:val="0"/>
      <w:marBottom w:val="0"/>
      <w:divBdr>
        <w:top w:val="none" w:sz="0" w:space="0" w:color="auto"/>
        <w:left w:val="none" w:sz="0" w:space="0" w:color="auto"/>
        <w:bottom w:val="none" w:sz="0" w:space="0" w:color="auto"/>
        <w:right w:val="none" w:sz="0" w:space="0" w:color="auto"/>
      </w:divBdr>
    </w:div>
    <w:div w:id="682319509">
      <w:bodyDiv w:val="1"/>
      <w:marLeft w:val="0"/>
      <w:marRight w:val="0"/>
      <w:marTop w:val="0"/>
      <w:marBottom w:val="0"/>
      <w:divBdr>
        <w:top w:val="none" w:sz="0" w:space="0" w:color="auto"/>
        <w:left w:val="none" w:sz="0" w:space="0" w:color="auto"/>
        <w:bottom w:val="none" w:sz="0" w:space="0" w:color="auto"/>
        <w:right w:val="none" w:sz="0" w:space="0" w:color="auto"/>
      </w:divBdr>
    </w:div>
    <w:div w:id="19755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tp74numerique.com/wp-content/uploads/2022/06/3-2-Bureau-TP74-du-15-juin-2022-EQUATERRE-Transfert-de-responsabilite-vers-les-terrassier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tp74numerique.com/wp-content/uploads/2022/06/3-1-Norme-NF-P94-500-etude-geotechniqu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tp74numerique.com/wp-content/uploads/2022/06/NF-DTU-13.3-P1-1-1-decembre-2021-_-Travaux-de-dallages-Conception-calcul-et-execution-CCTP-hors-maisons-individuelles-Annexe-A2-4-Compacite-du-support.pdf" TargetMode="External"/><Relationship Id="rId5" Type="http://schemas.openxmlformats.org/officeDocument/2006/relationships/footnotes" Target="footnotes.xml"/><Relationship Id="rId15" Type="http://schemas.openxmlformats.org/officeDocument/2006/relationships/hyperlink" Target="http://btp74numerique.com/wp-content/uploads/2022/06/4-2-SYNTEC2015-09-01.Guide-Ingenierie-geotechnique-MOE-pour-construction-des-batiments.pdf" TargetMode="External"/><Relationship Id="rId10" Type="http://schemas.openxmlformats.org/officeDocument/2006/relationships/hyperlink" Target="http://btp74numerique.com/wp-content/uploads/2022/06/NF-DTU-13.3-P1-1-1-decembre-2021-_-Travaux-de-dallages-Conception-calcul-et-execution-hors-maission-individuelle-CCTP-5-1-2-4-Propriete-du-support.pdf" TargetMode="External"/><Relationship Id="rId4" Type="http://schemas.openxmlformats.org/officeDocument/2006/relationships/webSettings" Target="webSettings.xml"/><Relationship Id="rId9" Type="http://schemas.openxmlformats.org/officeDocument/2006/relationships/hyperlink" Target="https://www.boutique.afnor.org/fr-fr/norme/nf-p94500/missions-dingenierie-geotechnique-classification-et-specifications/fa177810/1408" TargetMode="External"/><Relationship Id="rId14" Type="http://schemas.openxmlformats.org/officeDocument/2006/relationships/hyperlink" Target="http://btp74numerique.com/wp-content/uploads/2022/06/4-1-SYNTEC-MOP-94500-201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conteR\Documents\Mod&#232;les%20Office%20personnalis&#233;s\Bureau%20Travaux%20Publics202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Bureau Travaux Publics2022</Template>
  <TotalTime>0</TotalTime>
  <Pages>5</Pages>
  <Words>1561</Words>
  <Characters>8591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Fédération Française du Bâtiment</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Raoul Leconte</dc:creator>
  <cp:keywords/>
  <dc:description/>
  <cp:lastModifiedBy>TIN Sarah ( FD 74 Haute-Savoie )</cp:lastModifiedBy>
  <cp:revision>2</cp:revision>
  <cp:lastPrinted>2022-06-20T07:40:00Z</cp:lastPrinted>
  <dcterms:created xsi:type="dcterms:W3CDTF">2023-09-05T09:16:00Z</dcterms:created>
  <dcterms:modified xsi:type="dcterms:W3CDTF">2023-09-05T09:16:00Z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a95e15-f021-4cd3-ac15-bca03bba052b_Enabled">
    <vt:lpwstr>true</vt:lpwstr>
  </property>
  <property fmtid="{D5CDD505-2E9C-101B-9397-08002B2CF9AE}" pid="3" name="MSIP_Label_f1a95e15-f021-4cd3-ac15-bca03bba052b_SetDate">
    <vt:lpwstr>2023-09-05T09:16:57Z</vt:lpwstr>
  </property>
  <property fmtid="{D5CDD505-2E9C-101B-9397-08002B2CF9AE}" pid="4" name="MSIP_Label_f1a95e15-f021-4cd3-ac15-bca03bba052b_Method">
    <vt:lpwstr>Standard</vt:lpwstr>
  </property>
  <property fmtid="{D5CDD505-2E9C-101B-9397-08002B2CF9AE}" pid="5" name="MSIP_Label_f1a95e15-f021-4cd3-ac15-bca03bba052b_Name">
    <vt:lpwstr>f1a95e15-f021-4cd3-ac15-bca03bba052b</vt:lpwstr>
  </property>
  <property fmtid="{D5CDD505-2E9C-101B-9397-08002B2CF9AE}" pid="6" name="MSIP_Label_f1a95e15-f021-4cd3-ac15-bca03bba052b_SiteId">
    <vt:lpwstr>92410b1b-4b46-4710-b23c-c3a3814046a4</vt:lpwstr>
  </property>
  <property fmtid="{D5CDD505-2E9C-101B-9397-08002B2CF9AE}" pid="7" name="MSIP_Label_f1a95e15-f021-4cd3-ac15-bca03bba052b_ActionId">
    <vt:lpwstr>d477bd29-f417-4b08-b36f-29395b5c7b0d</vt:lpwstr>
  </property>
  <property fmtid="{D5CDD505-2E9C-101B-9397-08002B2CF9AE}" pid="8" name="MSIP_Label_f1a95e15-f021-4cd3-ac15-bca03bba052b_ContentBits">
    <vt:lpwstr>0</vt:lpwstr>
  </property>
</Properties>
</file>